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13"/>
      <w:bookmarkStart w:id="4" w:name="OLE_LINK34"/>
      <w:bookmarkStart w:id="5" w:name="OLE_LINK12"/>
      <w:r>
        <w:rPr>
          <w:rFonts w:hint="eastAsia" w:ascii="Arial" w:hAnsi="Arial" w:eastAsia="宋体"/>
          <w:b/>
          <w:lang w:eastAsia="ja-JP"/>
        </w:rPr>
        <w:t>3GPP TSG RAN WG1 #</w:t>
      </w:r>
      <w:r>
        <w:rPr>
          <w:rFonts w:hint="eastAsia" w:ascii="Arial" w:hAnsi="Arial" w:eastAsia="宋体"/>
          <w:b/>
        </w:rPr>
        <w:t>10</w:t>
      </w:r>
      <w:r>
        <w:rPr>
          <w:rFonts w:ascii="Arial" w:hAnsi="Arial" w:eastAsia="宋体"/>
          <w:b/>
        </w:rPr>
        <w:t>5</w:t>
      </w:r>
      <w:r>
        <w:rPr>
          <w:rFonts w:hint="eastAsia" w:ascii="Arial" w:hAnsi="Arial" w:eastAsia="宋体"/>
          <w:b/>
        </w:rPr>
        <w:t xml:space="preserve">-e </w:t>
      </w:r>
      <w:r>
        <w:rPr>
          <w:rFonts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R1-2</w:t>
      </w:r>
      <w:r>
        <w:rPr>
          <w:rFonts w:hint="eastAsia" w:ascii="Arial" w:hAnsi="Arial" w:eastAsia="宋体"/>
          <w:b/>
        </w:rPr>
        <w:t>106547</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rPr>
        <w:t xml:space="preserve"> August 1</w:t>
      </w:r>
      <w:r>
        <w:rPr>
          <w:rFonts w:ascii="Arial" w:hAnsi="Arial"/>
          <w:b/>
        </w:rPr>
        <w:t>6</w:t>
      </w:r>
      <w:r>
        <w:rPr>
          <w:rFonts w:ascii="Arial" w:hAnsi="Arial"/>
          <w:b/>
          <w:vertAlign w:val="superscript"/>
          <w:lang w:eastAsia="ja-JP"/>
        </w:rPr>
        <w:t>th</w:t>
      </w:r>
      <w:r>
        <w:rPr>
          <w:rFonts w:ascii="Arial" w:hAnsi="Arial"/>
          <w:b/>
          <w:lang w:eastAsia="ja-JP"/>
        </w:rPr>
        <w:t xml:space="preserve"> –</w:t>
      </w:r>
      <w:r>
        <w:rPr>
          <w:rFonts w:ascii="Arial" w:hAnsi="Arial"/>
          <w:b/>
        </w:rPr>
        <w:t xml:space="preserve"> </w:t>
      </w:r>
      <w:r>
        <w:rPr>
          <w:rFonts w:hint="eastAsia" w:ascii="Arial" w:hAnsi="Arial"/>
          <w:b/>
        </w:rPr>
        <w:t>2</w:t>
      </w:r>
      <w:r>
        <w:rPr>
          <w:rFonts w:ascii="Arial" w:hAnsi="Arial"/>
          <w:b/>
        </w:rPr>
        <w:t>7</w:t>
      </w:r>
      <w:r>
        <w:rPr>
          <w:rFonts w:ascii="Arial" w:hAnsi="Arial"/>
          <w:b/>
          <w:vertAlign w:val="superscript"/>
          <w:lang w:eastAsia="ja-JP"/>
        </w:rPr>
        <w:t>th</w:t>
      </w:r>
      <w:r>
        <w:rPr>
          <w:rFonts w:ascii="Arial" w:hAnsi="Arial"/>
          <w:b/>
          <w:lang w:eastAsia="ja-JP"/>
        </w:rPr>
        <w:t>,</w:t>
      </w:r>
      <w:r>
        <w:rPr>
          <w:rFonts w:hint="eastAsia" w:ascii="Arial" w:hAnsi="Arial" w:eastAsia="宋体"/>
          <w:b/>
          <w:lang w:eastAsia="ja-JP"/>
        </w:rPr>
        <w:t xml:space="preserve">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CSI enhancements for Multi-TRP and FR1 FDD reciprocity</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RAN#86, the Rel-17 WID for further enhancements on NR MIMO was approved, in which one potential enhancement is for CSI measurement and reporting as shown as follows</w:t>
      </w:r>
      <w:r>
        <w:rPr>
          <w:rFonts w:ascii="Times New Roman" w:hAnsi="Times New Roman"/>
          <w:sz w:val="20"/>
          <w:szCs w:val="20"/>
        </w:rPr>
        <w:t>.</w:t>
      </w:r>
    </w:p>
    <w:tbl>
      <w:tblPr>
        <w:tblStyle w:val="28"/>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96"/>
              <w:adjustRightInd w:val="0"/>
              <w:snapToGrid w:val="0"/>
              <w:spacing w:after="0" w:line="240" w:lineRule="auto"/>
              <w:ind w:left="0" w:leftChars="0" w:firstLine="200" w:firstLineChars="100"/>
              <w:jc w:val="both"/>
              <w:rPr>
                <w:rFonts w:ascii="Times New Roman" w:hAnsi="Times New Roman"/>
                <w:sz w:val="20"/>
                <w:szCs w:val="20"/>
              </w:rPr>
            </w:pPr>
            <w:r>
              <w:rPr>
                <w:rFonts w:ascii="Times New Roman" w:hAnsi="Times New Roman"/>
                <w:sz w:val="20"/>
                <w:szCs w:val="20"/>
              </w:rPr>
              <w:t>Enhancement on CSI measurement and reporting:</w:t>
            </w:r>
          </w:p>
          <w:p>
            <w:pPr>
              <w:pStyle w:val="96"/>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pPr>
              <w:pStyle w:val="96"/>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RAN1#105</w:t>
      </w:r>
      <w:r>
        <w:rPr>
          <w:rFonts w:hint="eastAsia" w:ascii="Times New Roman" w:hAnsi="Times New Roman"/>
          <w:sz w:val="20"/>
          <w:szCs w:val="20"/>
        </w:rPr>
        <w:t>-</w:t>
      </w:r>
      <w:r>
        <w:rPr>
          <w:rFonts w:ascii="Times New Roman" w:hAnsi="Times New Roman"/>
          <w:sz w:val="20"/>
          <w:szCs w:val="20"/>
        </w:rPr>
        <w:t xml:space="preserve">e, good progress has been achieved for both MTRP and FDD reciprocity based CSI. However, there are still many detailed issues to be addressed, so </w:t>
      </w:r>
      <w:r>
        <w:rPr>
          <w:rFonts w:hint="eastAsia" w:ascii="Times New Roman" w:hAnsi="Times New Roman"/>
          <w:sz w:val="20"/>
          <w:szCs w:val="20"/>
        </w:rPr>
        <w:t xml:space="preserve">we provide our views for </w:t>
      </w:r>
      <w:r>
        <w:rPr>
          <w:rFonts w:ascii="Times New Roman" w:hAnsi="Times New Roman"/>
          <w:sz w:val="20"/>
          <w:szCs w:val="20"/>
        </w:rPr>
        <w:t>those open issues in this contribution</w:t>
      </w:r>
      <w:r>
        <w:rPr>
          <w:rFonts w:hint="eastAsia" w:ascii="Times New Roman" w:hAnsi="Times New Roman"/>
          <w:sz w:val="20"/>
          <w:szCs w:val="20"/>
        </w:rPr>
        <w:t xml:space="preserve">. </w:t>
      </w:r>
    </w:p>
    <w:p>
      <w:pPr>
        <w:widowControl w:val="0"/>
        <w:numPr>
          <w:ilvl w:val="0"/>
          <w:numId w:val="1"/>
        </w:numPr>
        <w:autoSpaceDE w:val="0"/>
        <w:autoSpaceDN w:val="0"/>
        <w:adjustRightInd w:val="0"/>
        <w:snapToGrid w:val="0"/>
        <w:spacing w:before="180" w:beforeLines="50" w:after="180" w:afterLines="50" w:line="240" w:lineRule="auto"/>
        <w:ind w:left="431" w:hanging="431"/>
        <w:outlineLvl w:val="0"/>
        <w:rPr>
          <w:rFonts w:ascii="Arial" w:hAnsi="Arial" w:eastAsia="黑体"/>
          <w:b/>
          <w:bCs/>
          <w:sz w:val="30"/>
          <w:szCs w:val="30"/>
        </w:rPr>
      </w:pPr>
      <w:r>
        <w:rPr>
          <w:rFonts w:hint="eastAsia" w:ascii="Arial" w:hAnsi="Arial" w:eastAsia="黑体"/>
          <w:b/>
          <w:bCs/>
          <w:sz w:val="28"/>
          <w:szCs w:val="30"/>
        </w:rPr>
        <w:t>M</w:t>
      </w:r>
      <w:r>
        <w:rPr>
          <w:rFonts w:ascii="Arial" w:hAnsi="Arial" w:eastAsia="黑体"/>
          <w:b/>
          <w:bCs/>
          <w:sz w:val="28"/>
          <w:szCs w:val="30"/>
        </w:rPr>
        <w:t>ulti-</w:t>
      </w:r>
      <w:r>
        <w:rPr>
          <w:rFonts w:hint="eastAsia" w:ascii="Arial" w:hAnsi="Arial" w:eastAsia="黑体"/>
          <w:b/>
          <w:bCs/>
          <w:sz w:val="28"/>
          <w:szCs w:val="30"/>
        </w:rPr>
        <w:t>TRP CSI enhancement</w:t>
      </w:r>
    </w:p>
    <w:p>
      <w:pPr>
        <w:adjustRightInd w:val="0"/>
        <w:snapToGrid w:val="0"/>
        <w:spacing w:before="180" w:beforeLines="50" w:after="180" w:afterLines="50" w:line="240" w:lineRule="auto"/>
        <w:jc w:val="both"/>
      </w:pPr>
      <w:r>
        <w:rPr>
          <w:rFonts w:hint="eastAsia" w:ascii="Times New Roman" w:hAnsi="Times New Roman" w:eastAsia="宋体"/>
          <w:sz w:val="20"/>
          <w:szCs w:val="20"/>
        </w:rPr>
        <w:t xml:space="preserve">During </w:t>
      </w:r>
      <w:r>
        <w:rPr>
          <w:rFonts w:ascii="Times New Roman" w:hAnsi="Times New Roman" w:eastAsia="宋体"/>
          <w:sz w:val="20"/>
          <w:szCs w:val="20"/>
        </w:rPr>
        <w:t>RAN1</w:t>
      </w:r>
      <w:r>
        <w:rPr>
          <w:rFonts w:hint="eastAsia" w:ascii="Times New Roman" w:hAnsi="Times New Roman" w:eastAsia="宋体"/>
          <w:sz w:val="20"/>
          <w:szCs w:val="20"/>
        </w:rPr>
        <w:t xml:space="preserve">#105-e, </w:t>
      </w:r>
      <w:r>
        <w:rPr>
          <w:rFonts w:ascii="Times New Roman" w:hAnsi="Times New Roman" w:eastAsia="宋体"/>
          <w:sz w:val="20"/>
          <w:szCs w:val="20"/>
        </w:rPr>
        <w:t xml:space="preserve">the basic framework has been established </w:t>
      </w:r>
      <w:r>
        <w:rPr>
          <w:rFonts w:hint="eastAsia" w:ascii="Times New Roman" w:hAnsi="Times New Roman" w:eastAsia="宋体"/>
          <w:sz w:val="20"/>
          <w:szCs w:val="20"/>
        </w:rPr>
        <w:t xml:space="preserve">for </w:t>
      </w:r>
      <w:r>
        <w:rPr>
          <w:rFonts w:ascii="Times New Roman" w:hAnsi="Times New Roman" w:eastAsia="宋体"/>
          <w:sz w:val="20"/>
          <w:szCs w:val="20"/>
        </w:rPr>
        <w:t xml:space="preserve">single reporting based </w:t>
      </w:r>
      <w:r>
        <w:rPr>
          <w:rFonts w:hint="eastAsia" w:ascii="Times New Roman" w:hAnsi="Times New Roman" w:eastAsia="宋体"/>
          <w:sz w:val="20"/>
          <w:szCs w:val="20"/>
        </w:rPr>
        <w:t>MTRP</w:t>
      </w:r>
      <w:r>
        <w:rPr>
          <w:rFonts w:ascii="Times New Roman" w:hAnsi="Times New Roman" w:eastAsia="宋体"/>
          <w:sz w:val="20"/>
          <w:szCs w:val="20"/>
        </w:rPr>
        <w:t xml:space="preserve"> CSI</w:t>
      </w:r>
      <w:r>
        <w:rPr>
          <w:rFonts w:hint="eastAsia" w:ascii="Times New Roman" w:hAnsi="Times New Roman" w:eastAsia="宋体"/>
          <w:sz w:val="20"/>
          <w:szCs w:val="20"/>
        </w:rPr>
        <w:t xml:space="preserve"> [1]. </w:t>
      </w:r>
      <w:r>
        <w:rPr>
          <w:rFonts w:ascii="Times New Roman" w:hAnsi="Times New Roman" w:eastAsia="宋体"/>
          <w:sz w:val="20"/>
          <w:szCs w:val="20"/>
        </w:rPr>
        <w:t>The remaining issues on</w:t>
      </w:r>
      <w:r>
        <w:rPr>
          <w:rFonts w:hint="eastAsia" w:ascii="Times New Roman" w:hAnsi="Times New Roman" w:eastAsia="宋体"/>
          <w:sz w:val="20"/>
          <w:szCs w:val="20"/>
        </w:rPr>
        <w:t xml:space="preserve"> </w:t>
      </w:r>
      <w:r>
        <w:rPr>
          <w:rFonts w:ascii="Times New Roman" w:hAnsi="Times New Roman" w:eastAsia="宋体"/>
          <w:sz w:val="20"/>
          <w:szCs w:val="20"/>
        </w:rPr>
        <w:t xml:space="preserve">MTRP </w:t>
      </w:r>
      <w:r>
        <w:rPr>
          <w:rFonts w:hint="eastAsia" w:ascii="Times New Roman" w:hAnsi="Times New Roman" w:eastAsia="宋体"/>
          <w:sz w:val="20"/>
          <w:szCs w:val="20"/>
        </w:rPr>
        <w:t xml:space="preserve">CSI enhancements </w:t>
      </w:r>
      <w:r>
        <w:rPr>
          <w:rFonts w:ascii="Times New Roman" w:hAnsi="Times New Roman" w:eastAsia="宋体"/>
          <w:sz w:val="20"/>
          <w:szCs w:val="20"/>
        </w:rPr>
        <w:t>include</w:t>
      </w:r>
      <w:r>
        <w:rPr>
          <w:rFonts w:hint="eastAsia" w:ascii="Times New Roman" w:hAnsi="Times New Roman" w:eastAsia="宋体"/>
          <w:sz w:val="20"/>
          <w:szCs w:val="20"/>
        </w:rPr>
        <w:t xml:space="preserve"> the </w:t>
      </w:r>
      <w:r>
        <w:rPr>
          <w:rFonts w:ascii="Times New Roman" w:hAnsi="Times New Roman" w:eastAsia="宋体"/>
          <w:sz w:val="20"/>
          <w:szCs w:val="20"/>
        </w:rPr>
        <w:t xml:space="preserve">aspects including </w:t>
      </w:r>
      <w:r>
        <w:rPr>
          <w:rFonts w:hint="eastAsia" w:ascii="Times New Roman" w:hAnsi="Times New Roman"/>
          <w:sz w:val="20"/>
          <w:szCs w:val="20"/>
        </w:rPr>
        <w:t xml:space="preserve">the default number of </w:t>
      </w:r>
      <w:r>
        <w:rPr>
          <w:rFonts w:ascii="Times" w:hAnsi="Times" w:eastAsia="宋体" w:cs="Times"/>
          <w:iCs/>
          <w:kern w:val="2"/>
          <w:sz w:val="20"/>
          <w:szCs w:val="20"/>
          <w:lang w:val="en-GB"/>
        </w:rPr>
        <w:t>NZP CSI-RS resources</w:t>
      </w:r>
      <w:r>
        <w:rPr>
          <w:rFonts w:ascii="Times New Roman" w:hAnsi="Times New Roman" w:eastAsia="宋体"/>
          <w:sz w:val="20"/>
          <w:szCs w:val="20"/>
        </w:rPr>
        <w:t xml:space="preserve">, CMR pair configuration, </w:t>
      </w:r>
      <w:r>
        <w:rPr>
          <w:rFonts w:hint="eastAsia" w:ascii="Times New Roman" w:hAnsi="Times New Roman" w:eastAsia="宋体"/>
          <w:sz w:val="20"/>
          <w:szCs w:val="20"/>
        </w:rPr>
        <w:t xml:space="preserve">CSI sharing, </w:t>
      </w:r>
      <w:r>
        <w:rPr>
          <w:rFonts w:ascii="Times New Roman" w:hAnsi="Times New Roman" w:eastAsia="宋体"/>
          <w:sz w:val="20"/>
          <w:szCs w:val="20"/>
        </w:rPr>
        <w:t xml:space="preserve">priority/omission rules </w:t>
      </w:r>
      <w:r>
        <w:rPr>
          <w:rFonts w:hint="eastAsia" w:ascii="Times New Roman" w:hAnsi="Times New Roman" w:eastAsia="宋体"/>
          <w:sz w:val="20"/>
          <w:szCs w:val="20"/>
        </w:rPr>
        <w:t xml:space="preserve">and mapping order </w:t>
      </w:r>
      <w:r>
        <w:rPr>
          <w:rFonts w:ascii="Times New Roman" w:hAnsi="Times New Roman" w:eastAsia="宋体"/>
          <w:sz w:val="20"/>
          <w:szCs w:val="20"/>
        </w:rPr>
        <w:t>for single reporting based MTRP CSI, etc</w:t>
      </w:r>
      <w:r>
        <w:rPr>
          <w:rFonts w:hint="eastAsia" w:ascii="Times New Roman" w:hAnsi="Times New Roman" w:eastAsia="宋体"/>
          <w:sz w:val="20"/>
          <w:szCs w:val="20"/>
        </w:rPr>
        <w:t xml:space="preserve">. In this </w:t>
      </w:r>
      <w:r>
        <w:rPr>
          <w:rFonts w:ascii="Times New Roman" w:hAnsi="Times New Roman" w:eastAsia="宋体"/>
          <w:sz w:val="20"/>
          <w:szCs w:val="20"/>
        </w:rPr>
        <w:t>section</w:t>
      </w:r>
      <w:r>
        <w:rPr>
          <w:rFonts w:hint="eastAsia" w:ascii="Times New Roman" w:hAnsi="Times New Roman" w:eastAsia="宋体"/>
          <w:sz w:val="20"/>
          <w:szCs w:val="20"/>
        </w:rPr>
        <w:t xml:space="preserve">, we discuss and present our views </w:t>
      </w:r>
      <w:r>
        <w:rPr>
          <w:rFonts w:ascii="Times New Roman" w:hAnsi="Times New Roman" w:eastAsia="宋体"/>
          <w:sz w:val="20"/>
          <w:szCs w:val="20"/>
        </w:rPr>
        <w:t>on these aspects</w:t>
      </w:r>
      <w:r>
        <w:rPr>
          <w:rFonts w:hint="eastAsia" w:ascii="Times New Roman" w:hAnsi="Times New Roman" w:eastAsia="宋体"/>
          <w:sz w:val="20"/>
          <w:szCs w:val="20"/>
        </w:rPr>
        <w:t>.</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2.1 T</w:t>
      </w:r>
      <w:r>
        <w:rPr>
          <w:rFonts w:ascii="Arial" w:hAnsi="Arial"/>
          <w:sz w:val="24"/>
          <w:szCs w:val="24"/>
        </w:rPr>
        <w:t xml:space="preserve">he </w:t>
      </w:r>
      <w:r>
        <w:rPr>
          <w:rFonts w:hint="eastAsia" w:ascii="Arial" w:hAnsi="Arial"/>
          <w:sz w:val="24"/>
          <w:szCs w:val="24"/>
        </w:rPr>
        <w:t xml:space="preserve">default value of </w:t>
      </w:r>
      <w:r>
        <w:rPr>
          <w:rFonts w:ascii="Arial" w:hAnsi="Arial"/>
          <w:sz w:val="24"/>
          <w:szCs w:val="24"/>
        </w:rPr>
        <w:t>K</w:t>
      </w:r>
      <w:r>
        <w:rPr>
          <w:rFonts w:ascii="Arial" w:hAnsi="Arial"/>
          <w:sz w:val="24"/>
          <w:szCs w:val="24"/>
          <w:vertAlign w:val="subscript"/>
        </w:rPr>
        <w:t>s,max</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pacing w:after="0"/>
              <w:jc w:val="both"/>
              <w:rPr>
                <w:rFonts w:ascii="Times" w:hAnsi="Times" w:eastAsia="宋体" w:cs="Times"/>
                <w:color w:val="493118"/>
                <w:kern w:val="2"/>
                <w:sz w:val="20"/>
                <w:szCs w:val="20"/>
                <w:lang w:eastAsia="ko-KR"/>
              </w:rPr>
            </w:pPr>
            <w:r>
              <w:rPr>
                <w:rFonts w:ascii="Times" w:hAnsi="Times" w:eastAsia="宋体" w:cs="Times"/>
                <w:b/>
                <w:bCs/>
                <w:color w:val="493118"/>
                <w:kern w:val="2"/>
                <w:sz w:val="20"/>
                <w:szCs w:val="20"/>
                <w:lang w:val="en-GB"/>
              </w:rPr>
              <w:t>Agreement</w:t>
            </w:r>
            <w:r>
              <w:rPr>
                <w:rFonts w:hint="eastAsia" w:ascii="Times" w:hAnsi="Times" w:eastAsia="宋体" w:cs="Times"/>
                <w:b/>
                <w:bCs/>
                <w:color w:val="493118"/>
                <w:kern w:val="2"/>
                <w:sz w:val="20"/>
                <w:szCs w:val="20"/>
              </w:rPr>
              <w:t xml:space="preserve"> #1</w:t>
            </w:r>
          </w:p>
          <w:p>
            <w:pPr>
              <w:widowControl w:val="0"/>
              <w:spacing w:after="0"/>
              <w:jc w:val="both"/>
              <w:rPr>
                <w:rFonts w:ascii="Times" w:hAnsi="Times" w:eastAsia="宋体" w:cs="Times"/>
                <w:kern w:val="2"/>
                <w:sz w:val="20"/>
                <w:szCs w:val="20"/>
                <w:lang w:val="en-GB"/>
              </w:rPr>
            </w:pPr>
            <w:r>
              <w:rPr>
                <w:rFonts w:ascii="Times" w:hAnsi="Times" w:eastAsia="宋体" w:cs="Times"/>
                <w:iCs/>
                <w:kern w:val="2"/>
                <w:sz w:val="20"/>
                <w:szCs w:val="20"/>
                <w:lang w:val="en-GB"/>
              </w:rPr>
              <w:t>For a CSI-RS resource set with K</w:t>
            </w:r>
            <w:r>
              <w:rPr>
                <w:rFonts w:ascii="Times" w:hAnsi="Times" w:eastAsia="宋体" w:cs="Times"/>
                <w:iCs/>
                <w:kern w:val="2"/>
                <w:sz w:val="20"/>
                <w:szCs w:val="20"/>
                <w:vertAlign w:val="subscript"/>
                <w:lang w:val="en-GB"/>
              </w:rPr>
              <w:t>s</w:t>
            </w:r>
            <w:r>
              <w:rPr>
                <w:rFonts w:ascii="Times" w:hAnsi="Times" w:eastAsia="宋体" w:cs="Times"/>
                <w:iCs/>
                <w:kern w:val="2"/>
                <w:sz w:val="20"/>
                <w:szCs w:val="20"/>
                <w:lang w:val="en-GB"/>
              </w:rPr>
              <w:t xml:space="preserve"> NZP CSI-RS resources configured for CMR and N NZP CSI-RS resource pairs configured for NCJT measurement hypotheses, study following default value of K</w:t>
            </w:r>
            <w:r>
              <w:rPr>
                <w:rFonts w:ascii="Times" w:hAnsi="Times" w:eastAsia="宋体" w:cs="Times"/>
                <w:iCs/>
                <w:kern w:val="2"/>
                <w:sz w:val="20"/>
                <w:szCs w:val="20"/>
                <w:vertAlign w:val="subscript"/>
                <w:lang w:val="en-GB"/>
              </w:rPr>
              <w:t>s,max</w:t>
            </w:r>
            <w:r>
              <w:rPr>
                <w:rFonts w:ascii="Times" w:hAnsi="Times" w:eastAsia="宋体" w:cs="Times"/>
                <w:iCs/>
                <w:kern w:val="2"/>
                <w:sz w:val="20"/>
                <w:szCs w:val="20"/>
                <w:lang w:val="en-GB"/>
              </w:rPr>
              <w:t>,</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cs="Times"/>
                <w:iCs/>
                <w:kern w:val="2"/>
                <w:sz w:val="20"/>
                <w:szCs w:val="20"/>
              </w:rPr>
              <w:t>Alt 1: K</w:t>
            </w:r>
            <w:r>
              <w:rPr>
                <w:rFonts w:ascii="Times New Roman" w:hAnsi="Times New Roman" w:eastAsia="宋体" w:cs="Times"/>
                <w:iCs/>
                <w:kern w:val="2"/>
                <w:sz w:val="20"/>
                <w:szCs w:val="20"/>
                <w:vertAlign w:val="subscript"/>
              </w:rPr>
              <w:t xml:space="preserve">s,max </w:t>
            </w:r>
            <w:r>
              <w:rPr>
                <w:rFonts w:ascii="Times New Roman" w:hAnsi="Times New Roman" w:eastAsia="宋体" w:cs="Times"/>
                <w:iCs/>
                <w:kern w:val="2"/>
                <w:sz w:val="20"/>
                <w:szCs w:val="20"/>
              </w:rPr>
              <w:t>= 4</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cs="Times"/>
                <w:iCs/>
                <w:kern w:val="2"/>
                <w:sz w:val="20"/>
                <w:szCs w:val="20"/>
              </w:rPr>
              <w:t>Alt 2: K</w:t>
            </w:r>
            <w:r>
              <w:rPr>
                <w:rFonts w:ascii="Times New Roman" w:hAnsi="Times New Roman" w:eastAsia="宋体" w:cs="Times"/>
                <w:iCs/>
                <w:kern w:val="2"/>
                <w:sz w:val="20"/>
                <w:szCs w:val="20"/>
                <w:vertAlign w:val="subscript"/>
              </w:rPr>
              <w:t xml:space="preserve">s,max </w:t>
            </w:r>
            <w:r>
              <w:rPr>
                <w:rFonts w:ascii="Times New Roman" w:hAnsi="Times New Roman" w:eastAsia="宋体" w:cs="Times"/>
                <w:iCs/>
                <w:kern w:val="2"/>
                <w:sz w:val="20"/>
                <w:szCs w:val="20"/>
              </w:rPr>
              <w:t>= 2</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cs="Times"/>
                <w:iCs/>
                <w:kern w:val="2"/>
                <w:sz w:val="20"/>
                <w:szCs w:val="20"/>
              </w:rPr>
              <w:t>Alt 3: K</w:t>
            </w:r>
            <w:r>
              <w:rPr>
                <w:rFonts w:ascii="Times New Roman" w:hAnsi="Times New Roman" w:eastAsia="宋体" w:cs="Times"/>
                <w:iCs/>
                <w:kern w:val="2"/>
                <w:sz w:val="20"/>
                <w:szCs w:val="20"/>
                <w:vertAlign w:val="subscript"/>
              </w:rPr>
              <w:t xml:space="preserve">s,max </w:t>
            </w:r>
            <w:r>
              <w:rPr>
                <w:rFonts w:ascii="Times New Roman" w:hAnsi="Times New Roman" w:eastAsia="宋体" w:cs="Times"/>
                <w:iCs/>
                <w:kern w:val="2"/>
                <w:sz w:val="20"/>
                <w:szCs w:val="20"/>
              </w:rPr>
              <w:t>= 4 for FR2, and K</w:t>
            </w:r>
            <w:r>
              <w:rPr>
                <w:rFonts w:ascii="Times New Roman" w:hAnsi="Times New Roman" w:eastAsia="宋体" w:cs="Times"/>
                <w:iCs/>
                <w:kern w:val="2"/>
                <w:sz w:val="20"/>
                <w:szCs w:val="20"/>
                <w:vertAlign w:val="subscript"/>
              </w:rPr>
              <w:t xml:space="preserve">s,max </w:t>
            </w:r>
            <w:r>
              <w:rPr>
                <w:rFonts w:ascii="Times New Roman" w:hAnsi="Times New Roman" w:eastAsia="宋体" w:cs="Times"/>
                <w:iCs/>
                <w:kern w:val="2"/>
                <w:sz w:val="20"/>
                <w:szCs w:val="20"/>
              </w:rPr>
              <w:t>= 2 for FR1</w:t>
            </w:r>
          </w:p>
          <w:p>
            <w:pPr>
              <w:widowControl w:val="0"/>
              <w:numPr>
                <w:ilvl w:val="0"/>
                <w:numId w:val="3"/>
              </w:numPr>
              <w:shd w:val="clear" w:color="auto" w:fill="FFFFFF"/>
              <w:contextualSpacing/>
              <w:jc w:val="both"/>
              <w:rPr>
                <w:rFonts w:ascii="Times New Roman" w:hAnsi="Times New Roman"/>
                <w:kern w:val="2"/>
                <w:sz w:val="20"/>
                <w:szCs w:val="20"/>
                <w:lang w:val="en-GB" w:eastAsia="en-US"/>
              </w:rPr>
            </w:pPr>
            <w:r>
              <w:rPr>
                <w:rFonts w:ascii="Times New Roman" w:hAnsi="Times New Roman" w:eastAsia="宋体" w:cs="Times"/>
                <w:iCs/>
                <w:kern w:val="2"/>
                <w:sz w:val="20"/>
                <w:szCs w:val="20"/>
              </w:rPr>
              <w:t>Note that default value means the minimal supported value for K</w:t>
            </w:r>
            <w:r>
              <w:rPr>
                <w:rFonts w:ascii="Times New Roman" w:hAnsi="Times New Roman" w:eastAsia="宋体" w:cs="Times"/>
                <w:iCs/>
                <w:kern w:val="2"/>
                <w:sz w:val="20"/>
                <w:szCs w:val="20"/>
                <w:vertAlign w:val="subscript"/>
              </w:rPr>
              <w:t xml:space="preserve">s,max </w:t>
            </w:r>
            <w:r>
              <w:rPr>
                <w:rFonts w:ascii="Times New Roman" w:hAnsi="Times New Roman" w:eastAsia="宋体" w:cs="Times"/>
                <w:iCs/>
                <w:kern w:val="2"/>
                <w:sz w:val="20"/>
                <w:szCs w:val="20"/>
              </w:rPr>
              <w:t>in UE capability reporting, if UE support this feature.</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our view, Alt 1 provide most flexibility from network perspective where at least two beam pairs can be configured with K</w:t>
      </w:r>
      <w:r>
        <w:rPr>
          <w:rFonts w:ascii="Times New Roman" w:hAnsi="Times New Roman"/>
          <w:sz w:val="20"/>
          <w:szCs w:val="20"/>
          <w:vertAlign w:val="subscript"/>
        </w:rPr>
        <w:t>s,max</w:t>
      </w:r>
      <w:r>
        <w:rPr>
          <w:rFonts w:ascii="Times New Roman" w:hAnsi="Times New Roman"/>
          <w:sz w:val="20"/>
          <w:szCs w:val="20"/>
        </w:rPr>
        <w:t xml:space="preserve"> = 4 resources within one CSI-RS resource set in FR2. However, it may need higher UE complexity. Alt 2 needs least UE complexity, and may be sufficient in FR1 which is the same as LTE. However, it is not flexible in FR2 since only one beam pair is supported. That is, only one beam is supported per TRP in FR2. Thus, we propose to adopt Alt 3 as the compromised solution.</w:t>
      </w:r>
    </w:p>
    <w:p>
      <w:pPr>
        <w:adjustRightInd w:val="0"/>
        <w:snapToGrid w:val="0"/>
        <w:spacing w:before="180" w:beforeLines="50" w:after="180" w:afterLines="50" w:line="240" w:lineRule="auto"/>
        <w:jc w:val="both"/>
        <w:rPr>
          <w:rFonts w:ascii="Times" w:hAnsi="Times" w:eastAsia="宋体" w:cs="Times"/>
          <w:i/>
          <w:iCs/>
          <w:kern w:val="2"/>
          <w:sz w:val="20"/>
          <w:szCs w:val="20"/>
        </w:rPr>
      </w:pPr>
      <w:r>
        <w:rPr>
          <w:rFonts w:hint="eastAsia" w:ascii="Times New Roman" w:hAnsi="Times New Roman" w:eastAsia="宋体"/>
          <w:b/>
          <w:bCs/>
          <w:i/>
          <w:iCs/>
          <w:sz w:val="20"/>
          <w:szCs w:val="20"/>
        </w:rPr>
        <w:t xml:space="preserve">Proposal 1: </w:t>
      </w:r>
      <w:r>
        <w:rPr>
          <w:rFonts w:ascii="Times" w:hAnsi="Times" w:eastAsia="宋体" w:cs="Times"/>
          <w:i/>
          <w:iCs/>
          <w:kern w:val="2"/>
          <w:sz w:val="20"/>
          <w:szCs w:val="20"/>
          <w:lang w:val="en-GB"/>
        </w:rPr>
        <w:t>For NCJT CSI measurement</w:t>
      </w:r>
      <w:r>
        <w:rPr>
          <w:rFonts w:hint="eastAsia" w:ascii="Times" w:hAnsi="Times" w:eastAsia="宋体" w:cs="Times"/>
          <w:i/>
          <w:iCs/>
          <w:kern w:val="2"/>
          <w:sz w:val="20"/>
          <w:szCs w:val="20"/>
        </w:rPr>
        <w:t xml:space="preserve">, support </w:t>
      </w:r>
      <w:r>
        <w:rPr>
          <w:rFonts w:ascii="Times" w:hAnsi="Times" w:eastAsia="宋体" w:cs="Times"/>
          <w:i/>
          <w:iCs/>
          <w:kern w:val="2"/>
          <w:sz w:val="20"/>
          <w:szCs w:val="20"/>
        </w:rPr>
        <w:t>A</w:t>
      </w:r>
      <w:r>
        <w:rPr>
          <w:rFonts w:hint="eastAsia" w:ascii="Times" w:hAnsi="Times" w:eastAsia="宋体" w:cs="Times"/>
          <w:i/>
          <w:iCs/>
          <w:kern w:val="2"/>
          <w:sz w:val="20"/>
          <w:szCs w:val="20"/>
        </w:rPr>
        <w:t xml:space="preserve">lt </w:t>
      </w:r>
      <w:r>
        <w:rPr>
          <w:rFonts w:ascii="Times" w:hAnsi="Times" w:eastAsia="宋体" w:cs="Times"/>
          <w:i/>
          <w:iCs/>
          <w:kern w:val="2"/>
          <w:sz w:val="20"/>
          <w:szCs w:val="20"/>
        </w:rPr>
        <w:t>3</w:t>
      </w:r>
      <w:r>
        <w:rPr>
          <w:rFonts w:hint="eastAsia" w:ascii="Times" w:hAnsi="Times" w:eastAsia="宋体" w:cs="Times"/>
          <w:i/>
          <w:iCs/>
          <w:kern w:val="2"/>
          <w:sz w:val="20"/>
          <w:szCs w:val="20"/>
        </w:rPr>
        <w:t xml:space="preserve">: </w:t>
      </w:r>
      <w:r>
        <w:rPr>
          <w:rFonts w:ascii="Times New Roman" w:hAnsi="Times New Roman" w:eastAsia="宋体" w:cs="Times"/>
          <w:i/>
          <w:iCs/>
          <w:kern w:val="2"/>
          <w:sz w:val="20"/>
          <w:szCs w:val="20"/>
        </w:rPr>
        <w:t>K</w:t>
      </w:r>
      <w:r>
        <w:rPr>
          <w:rFonts w:ascii="Times New Roman" w:hAnsi="Times New Roman" w:eastAsia="宋体" w:cs="Times"/>
          <w:i/>
          <w:iCs/>
          <w:kern w:val="2"/>
          <w:sz w:val="20"/>
          <w:szCs w:val="20"/>
          <w:vertAlign w:val="subscript"/>
        </w:rPr>
        <w:t xml:space="preserve">s,max </w:t>
      </w:r>
      <w:r>
        <w:rPr>
          <w:rFonts w:ascii="Times New Roman" w:hAnsi="Times New Roman" w:eastAsia="宋体" w:cs="Times"/>
          <w:i/>
          <w:iCs/>
          <w:kern w:val="2"/>
          <w:sz w:val="20"/>
          <w:szCs w:val="20"/>
        </w:rPr>
        <w:t>= 4 for FR2, and K</w:t>
      </w:r>
      <w:r>
        <w:rPr>
          <w:rFonts w:ascii="Times New Roman" w:hAnsi="Times New Roman" w:eastAsia="宋体" w:cs="Times"/>
          <w:i/>
          <w:iCs/>
          <w:kern w:val="2"/>
          <w:sz w:val="20"/>
          <w:szCs w:val="20"/>
          <w:vertAlign w:val="subscript"/>
        </w:rPr>
        <w:t xml:space="preserve">s,max </w:t>
      </w:r>
      <w:r>
        <w:rPr>
          <w:rFonts w:ascii="Times New Roman" w:hAnsi="Times New Roman" w:eastAsia="宋体" w:cs="Times"/>
          <w:i/>
          <w:iCs/>
          <w:kern w:val="2"/>
          <w:sz w:val="20"/>
          <w:szCs w:val="20"/>
        </w:rPr>
        <w:t>= 2 for FR1 where K</w:t>
      </w:r>
      <w:r>
        <w:rPr>
          <w:rFonts w:ascii="Times New Roman" w:hAnsi="Times New Roman" w:eastAsia="宋体" w:cs="Times"/>
          <w:i/>
          <w:iCs/>
          <w:kern w:val="2"/>
          <w:sz w:val="20"/>
          <w:szCs w:val="20"/>
          <w:vertAlign w:val="subscript"/>
        </w:rPr>
        <w:t>s,max</w:t>
      </w:r>
      <w:r>
        <w:rPr>
          <w:rFonts w:ascii="Times New Roman" w:hAnsi="Times New Roman" w:eastAsia="宋体" w:cs="Times"/>
          <w:i/>
          <w:iCs/>
          <w:kern w:val="2"/>
          <w:sz w:val="20"/>
          <w:szCs w:val="20"/>
        </w:rPr>
        <w:t xml:space="preserve"> is the minimum supported number of CMRs within a resource set in UE capability reporting. </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2.2 CMR pairs and CMRs configuration</w:t>
      </w:r>
    </w:p>
    <w:tbl>
      <w:tblPr>
        <w:tblStyle w:val="28"/>
        <w:tblW w:w="9686" w:type="dxa"/>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6" w:type="dxa"/>
          </w:tcPr>
          <w:p>
            <w:pPr>
              <w:widowControl w:val="0"/>
              <w:snapToGrid w:val="0"/>
              <w:spacing w:after="0" w:line="240" w:lineRule="exact"/>
              <w:jc w:val="both"/>
              <w:rPr>
                <w:rFonts w:ascii="Times New Roman" w:hAnsi="Times New Roman" w:eastAsia="Times New Roman"/>
                <w:bCs/>
                <w:iCs/>
                <w:color w:val="000000"/>
                <w:kern w:val="2"/>
                <w:sz w:val="20"/>
                <w:szCs w:val="20"/>
              </w:rPr>
            </w:pPr>
            <w:r>
              <w:rPr>
                <w:rFonts w:ascii="Times New Roman" w:hAnsi="Times New Roman" w:eastAsia="Times New Roman"/>
                <w:b/>
                <w:bCs/>
                <w:iCs/>
                <w:color w:val="000000"/>
                <w:kern w:val="2"/>
                <w:sz w:val="20"/>
                <w:szCs w:val="20"/>
              </w:rPr>
              <w:t>Agreement</w:t>
            </w:r>
            <w:r>
              <w:rPr>
                <w:rFonts w:hint="eastAsia" w:ascii="Times New Roman" w:hAnsi="Times New Roman" w:eastAsia="宋体"/>
                <w:b/>
                <w:bCs/>
                <w:iCs/>
                <w:color w:val="000000"/>
                <w:kern w:val="2"/>
                <w:sz w:val="20"/>
                <w:szCs w:val="20"/>
              </w:rPr>
              <w:t xml:space="preserve"> #2</w:t>
            </w:r>
            <w:r>
              <w:rPr>
                <w:rFonts w:ascii="Times New Roman" w:hAnsi="Times New Roman" w:eastAsia="Times New Roman"/>
                <w:b/>
                <w:bCs/>
                <w:iCs/>
                <w:color w:val="000000"/>
                <w:kern w:val="2"/>
                <w:sz w:val="20"/>
                <w:szCs w:val="20"/>
              </w:rPr>
              <w:t xml:space="preserve"> </w:t>
            </w:r>
          </w:p>
          <w:p>
            <w:pPr>
              <w:widowControl w:val="0"/>
              <w:snapToGrid w:val="0"/>
              <w:spacing w:after="0" w:line="240" w:lineRule="exact"/>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For CSI measurement associated with a CSI-ReportConfig for NC-JT, down-select one or more Alts in RAN1#106-e:</w:t>
            </w:r>
          </w:p>
          <w:p>
            <w:pPr>
              <w:widowControl w:val="0"/>
              <w:numPr>
                <w:ilvl w:val="0"/>
                <w:numId w:val="4"/>
              </w:numPr>
              <w:snapToGrid w:val="0"/>
              <w:spacing w:after="0" w:line="240" w:lineRule="exact"/>
              <w:ind w:hanging="363"/>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Alt 2: additional RRC signalling is needed to configure M (M≤ Ks) CMRs from the CSI-RS resource set for CMR for Single-TRP measurement hypotheses</w:t>
            </w:r>
          </w:p>
          <w:p>
            <w:pPr>
              <w:widowControl w:val="0"/>
              <w:numPr>
                <w:ilvl w:val="1"/>
                <w:numId w:val="4"/>
              </w:numPr>
              <w:snapToGrid w:val="0"/>
              <w:spacing w:after="0" w:line="240" w:lineRule="exact"/>
              <w:ind w:hanging="363"/>
              <w:jc w:val="both"/>
              <w:rPr>
                <w:rFonts w:ascii="Times New Roman" w:hAnsi="Times New Roman" w:eastAsia="Times New Roman"/>
                <w:color w:val="000000"/>
                <w:kern w:val="2"/>
                <w:sz w:val="20"/>
                <w:szCs w:val="20"/>
              </w:rPr>
            </w:pPr>
            <w:r>
              <w:rPr>
                <w:rFonts w:ascii="Times New Roman" w:hAnsi="Times New Roman" w:eastAsia="Times New Roman"/>
                <w:color w:val="000000"/>
                <w:kern w:val="2"/>
                <w:sz w:val="20"/>
                <w:szCs w:val="20"/>
              </w:rPr>
              <w:t xml:space="preserve">Example: For a given set of {{#0, #1}, {#2, #3}} with N=1, {#0, #2} are for NCJT measurement hypothesis. Additional RRC signaling may select {#0,#3} (if sharing is allowed), or {#1, #3} (if not allowed), or </w:t>
            </w:r>
            <w:r>
              <w:rPr>
                <w:rFonts w:ascii="Times New Roman" w:hAnsi="Times New Roman" w:eastAsia="Times New Roman"/>
                <w:bCs/>
                <w:color w:val="000000"/>
                <w:kern w:val="2"/>
                <w:sz w:val="20"/>
                <w:szCs w:val="20"/>
              </w:rPr>
              <w:t xml:space="preserve">select any from the set </w:t>
            </w:r>
            <w:r>
              <w:rPr>
                <w:rFonts w:ascii="Times New Roman" w:hAnsi="Times New Roman" w:eastAsia="Times New Roman"/>
                <w:color w:val="000000"/>
                <w:kern w:val="2"/>
                <w:sz w:val="20"/>
                <w:szCs w:val="20"/>
              </w:rPr>
              <w:t xml:space="preserve">for single-TRP measurement hypotheses. </w:t>
            </w:r>
          </w:p>
          <w:p>
            <w:pPr>
              <w:widowControl w:val="0"/>
              <w:numPr>
                <w:ilvl w:val="0"/>
                <w:numId w:val="4"/>
              </w:numPr>
              <w:snapToGrid w:val="0"/>
              <w:spacing w:after="0" w:line="240" w:lineRule="exact"/>
              <w:ind w:hanging="363"/>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Alt 3: For CMRs configured in the CSI-RS resource set, support RRC signalling to enable/disable single-TRP measurement hypothesis using CMR configured within CMR pairs for NCJT measurement hypothesis</w:t>
            </w:r>
          </w:p>
          <w:p>
            <w:pPr>
              <w:widowControl w:val="0"/>
              <w:numPr>
                <w:ilvl w:val="1"/>
                <w:numId w:val="4"/>
              </w:numPr>
              <w:snapToGrid w:val="0"/>
              <w:spacing w:after="0" w:line="240" w:lineRule="exact"/>
              <w:ind w:hanging="363"/>
              <w:jc w:val="both"/>
              <w:rPr>
                <w:rFonts w:ascii="Times New Roman" w:hAnsi="Times New Roman" w:eastAsia="Times New Roman"/>
                <w:color w:val="000000"/>
                <w:kern w:val="2"/>
                <w:sz w:val="20"/>
                <w:szCs w:val="20"/>
              </w:rPr>
            </w:pPr>
            <w:r>
              <w:rPr>
                <w:rFonts w:ascii="Times New Roman" w:hAnsi="Times New Roman" w:eastAsia="Times New Roman"/>
                <w:color w:val="000000"/>
                <w:kern w:val="2"/>
                <w:sz w:val="20"/>
                <w:szCs w:val="20"/>
              </w:rPr>
              <w:t xml:space="preserve">Example: For a given set of {{#0, #1}, {#2, #3}} with N=1, {#0, #2} are for NCJT measurement hypothesis. If gNB enables the sharing, {#0, #1, #2, #3} are for single-TRP measurement. If gNB disable the sharing, {#1, #3} are for single-TRP measurement hypotheses. </w:t>
            </w:r>
          </w:p>
          <w:p>
            <w:pPr>
              <w:widowControl w:val="0"/>
              <w:numPr>
                <w:ilvl w:val="0"/>
                <w:numId w:val="4"/>
              </w:numPr>
              <w:snapToGrid w:val="0"/>
              <w:spacing w:after="0" w:line="240" w:lineRule="exact"/>
              <w:ind w:hanging="363"/>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Alt 4: CMR sharing between single-TRP measurement hypothesis and NCJT measurement hypothesis is realized by configuring the same value of CMR ID for single-TRP CMR and NCJT CMR pair.</w:t>
            </w:r>
          </w:p>
          <w:p>
            <w:pPr>
              <w:widowControl w:val="0"/>
              <w:numPr>
                <w:ilvl w:val="1"/>
                <w:numId w:val="4"/>
              </w:numPr>
              <w:snapToGrid w:val="0"/>
              <w:spacing w:after="0" w:line="240" w:lineRule="exact"/>
              <w:ind w:hanging="363"/>
              <w:jc w:val="both"/>
              <w:rPr>
                <w:rFonts w:ascii="Times New Roman" w:hAnsi="Times New Roman" w:eastAsia="Times New Roman"/>
                <w:color w:val="000000"/>
                <w:kern w:val="2"/>
                <w:sz w:val="20"/>
                <w:szCs w:val="20"/>
              </w:rPr>
            </w:pPr>
            <w:r>
              <w:rPr>
                <w:rFonts w:ascii="Times New Roman" w:hAnsi="Times New Roman" w:eastAsia="Times New Roman"/>
                <w:color w:val="000000"/>
                <w:kern w:val="2"/>
                <w:sz w:val="20"/>
                <w:szCs w:val="20"/>
              </w:rPr>
              <w:t xml:space="preserve">Example: When the UE supports sharing, for a given set of {{#0, #0}, {#2, #3}} with N=1, {#0, #2} are for NCJT measurement hypotheses, the rest {#0, #3} are for single-TRP measurement hypotheses. </w:t>
            </w:r>
            <w:r>
              <w:rPr>
                <w:rFonts w:ascii="Times New Roman" w:hAnsi="Times New Roman" w:eastAsia="Times New Roman"/>
                <w:bCs/>
                <w:iCs/>
                <w:color w:val="000000"/>
                <w:kern w:val="2"/>
                <w:sz w:val="20"/>
                <w:szCs w:val="20"/>
              </w:rPr>
              <w:t>The CMRs for STRP can be updated by re-configuring the CSI resource set.</w:t>
            </w:r>
          </w:p>
          <w:p>
            <w:pPr>
              <w:widowControl w:val="0"/>
              <w:snapToGrid w:val="0"/>
              <w:spacing w:after="0" w:line="240" w:lineRule="exact"/>
              <w:jc w:val="both"/>
              <w:rPr>
                <w:rFonts w:ascii="Times New Roman" w:hAnsi="Times New Roman" w:eastAsia="Times New Roman"/>
                <w:color w:val="000000"/>
                <w:kern w:val="2"/>
                <w:sz w:val="20"/>
                <w:szCs w:val="20"/>
              </w:rPr>
            </w:pPr>
            <w:r>
              <w:rPr>
                <w:rFonts w:ascii="Times New Roman" w:hAnsi="Times New Roman" w:eastAsia="Times New Roman"/>
                <w:color w:val="000000"/>
                <w:kern w:val="2"/>
                <w:sz w:val="20"/>
                <w:szCs w:val="20"/>
              </w:rPr>
              <w:t xml:space="preserve">Note that above examples are only for the purpose of illustrating/discussing Alternatives. </w:t>
            </w:r>
          </w:p>
        </w:tc>
      </w:tr>
    </w:tbl>
    <w:p>
      <w:pPr>
        <w:adjustRightInd w:val="0"/>
        <w:snapToGrid w:val="0"/>
        <w:spacing w:before="180" w:beforeLines="50" w:after="180" w:afterLines="50" w:line="240" w:lineRule="auto"/>
        <w:jc w:val="both"/>
        <w:textAlignment w:val="center"/>
        <w:rPr>
          <w:rFonts w:ascii="Times" w:hAnsi="Times" w:cs="Times"/>
          <w:sz w:val="20"/>
          <w:szCs w:val="20"/>
        </w:rPr>
      </w:pPr>
      <w:r>
        <w:rPr>
          <w:rFonts w:ascii="Times" w:hAnsi="Times" w:cs="Times"/>
          <w:sz w:val="20"/>
          <w:szCs w:val="20"/>
        </w:rPr>
        <w:t>It has been agreed higher layer si</w:t>
      </w:r>
      <w:r>
        <w:rPr>
          <w:rFonts w:hint="eastAsia" w:ascii="Times" w:hAnsi="Times" w:cs="Times"/>
          <w:sz w:val="20"/>
          <w:szCs w:val="20"/>
        </w:rPr>
        <w:t>gna</w:t>
      </w:r>
      <w:r>
        <w:rPr>
          <w:rFonts w:ascii="Times" w:hAnsi="Times" w:cs="Times"/>
          <w:sz w:val="20"/>
          <w:szCs w:val="20"/>
        </w:rPr>
        <w:t>ling can be used to select N potential CMR pairs for NCJT measurement hypotheses. However, whether to support additional higher layer signaling to select M (M≤ Ks) CMRs from the CSI-RS resource set for Single-TRP measurement hypotheses is still FFS as shown in the above Agreement#</w:t>
      </w:r>
      <w:r>
        <w:rPr>
          <w:rFonts w:hint="eastAsia" w:ascii="Times" w:hAnsi="Times" w:cs="Times"/>
          <w:sz w:val="20"/>
          <w:szCs w:val="20"/>
        </w:rPr>
        <w:t xml:space="preserve">2. </w:t>
      </w:r>
    </w:p>
    <w:p>
      <w:pPr>
        <w:adjustRightInd w:val="0"/>
        <w:snapToGrid w:val="0"/>
        <w:spacing w:before="180" w:beforeLines="50" w:after="180" w:afterLines="50" w:line="240" w:lineRule="auto"/>
        <w:jc w:val="both"/>
        <w:textAlignment w:val="center"/>
        <w:rPr>
          <w:rFonts w:ascii="Times" w:hAnsi="Times" w:cs="Times"/>
          <w:sz w:val="20"/>
          <w:szCs w:val="20"/>
        </w:rPr>
      </w:pPr>
      <w:r>
        <w:rPr>
          <w:rFonts w:ascii="Times" w:hAnsi="Times" w:cs="Times"/>
          <w:sz w:val="20"/>
          <w:szCs w:val="20"/>
        </w:rPr>
        <w:t xml:space="preserve">In our view, </w:t>
      </w:r>
      <w:r>
        <w:rPr>
          <w:rFonts w:ascii="Times New Roman" w:hAnsi="Times New Roman" w:eastAsia="宋体"/>
          <w:iCs/>
          <w:sz w:val="20"/>
          <w:szCs w:val="20"/>
        </w:rPr>
        <w:t xml:space="preserve">RRC signaling, e.g. </w:t>
      </w:r>
      <w:r>
        <w:rPr>
          <w:rFonts w:hint="eastAsia" w:ascii="Times New Roman" w:hAnsi="Times New Roman" w:eastAsia="宋体"/>
          <w:iCs/>
          <w:sz w:val="20"/>
          <w:szCs w:val="20"/>
        </w:rPr>
        <w:t>bitmaps</w:t>
      </w:r>
      <w:r>
        <w:rPr>
          <w:rFonts w:ascii="Times New Roman" w:hAnsi="Times New Roman" w:eastAsia="宋体"/>
          <w:iCs/>
          <w:sz w:val="20"/>
          <w:szCs w:val="20"/>
        </w:rPr>
        <w:t>,</w:t>
      </w:r>
      <w:r>
        <w:rPr>
          <w:rFonts w:hint="eastAsia" w:ascii="Times New Roman" w:hAnsi="Times New Roman" w:eastAsia="宋体"/>
          <w:iCs/>
          <w:sz w:val="20"/>
          <w:szCs w:val="20"/>
        </w:rPr>
        <w:t xml:space="preserve"> should be </w:t>
      </w:r>
      <w:r>
        <w:rPr>
          <w:rFonts w:ascii="Times New Roman" w:hAnsi="Times New Roman" w:eastAsia="宋体"/>
          <w:iCs/>
          <w:sz w:val="20"/>
          <w:szCs w:val="20"/>
        </w:rPr>
        <w:t>supported</w:t>
      </w:r>
      <w:r>
        <w:rPr>
          <w:rFonts w:hint="eastAsia" w:ascii="Times New Roman" w:hAnsi="Times New Roman" w:eastAsia="宋体"/>
          <w:iCs/>
          <w:sz w:val="20"/>
          <w:szCs w:val="20"/>
        </w:rPr>
        <w:t xml:space="preserve"> for </w:t>
      </w:r>
      <w:r>
        <w:rPr>
          <w:rFonts w:ascii="Times New Roman" w:hAnsi="Times New Roman" w:eastAsia="宋体"/>
          <w:iCs/>
          <w:sz w:val="20"/>
          <w:szCs w:val="20"/>
        </w:rPr>
        <w:t xml:space="preserve">both </w:t>
      </w:r>
      <w:r>
        <w:rPr>
          <w:rFonts w:hint="eastAsia" w:ascii="Times New Roman" w:hAnsi="Times New Roman" w:eastAsia="宋体"/>
          <w:iCs/>
          <w:sz w:val="20"/>
          <w:szCs w:val="20"/>
        </w:rPr>
        <w:t xml:space="preserve">MTRP CMR pair selection and STRP CMR selection. </w:t>
      </w:r>
      <w:r>
        <w:rPr>
          <w:rFonts w:ascii="Times New Roman" w:hAnsi="Times New Roman" w:eastAsia="宋体"/>
          <w:iCs/>
          <w:sz w:val="20"/>
          <w:szCs w:val="20"/>
        </w:rPr>
        <w:t xml:space="preserve">That’s because </w:t>
      </w:r>
      <w:r>
        <w:rPr>
          <w:rFonts w:hint="eastAsia" w:ascii="Times New Roman" w:hAnsi="Times New Roman" w:eastAsia="宋体"/>
          <w:iCs/>
          <w:sz w:val="20"/>
          <w:szCs w:val="20"/>
        </w:rPr>
        <w:t xml:space="preserve">not all resources in </w:t>
      </w:r>
      <w:r>
        <w:rPr>
          <w:rFonts w:ascii="Times New Roman" w:hAnsi="Times New Roman" w:eastAsia="宋体"/>
          <w:iCs/>
          <w:sz w:val="20"/>
          <w:szCs w:val="20"/>
        </w:rPr>
        <w:t xml:space="preserve">resource </w:t>
      </w:r>
      <w:r>
        <w:rPr>
          <w:rFonts w:hint="eastAsia" w:ascii="Times New Roman" w:hAnsi="Times New Roman" w:eastAsia="宋体"/>
          <w:iCs/>
          <w:sz w:val="20"/>
          <w:szCs w:val="20"/>
        </w:rPr>
        <w:t xml:space="preserve">group 0 and group1 </w:t>
      </w:r>
      <w:r>
        <w:rPr>
          <w:rFonts w:ascii="Times New Roman" w:hAnsi="Times New Roman" w:eastAsia="宋体"/>
          <w:iCs/>
          <w:sz w:val="20"/>
          <w:szCs w:val="20"/>
        </w:rPr>
        <w:t xml:space="preserve">can always </w:t>
      </w:r>
      <w:r>
        <w:rPr>
          <w:rFonts w:hint="eastAsia" w:ascii="Times New Roman" w:hAnsi="Times New Roman" w:eastAsia="宋体"/>
          <w:iCs/>
          <w:sz w:val="20"/>
          <w:szCs w:val="20"/>
        </w:rPr>
        <w:t>be used for STRP measurements</w:t>
      </w:r>
      <w:r>
        <w:rPr>
          <w:rFonts w:ascii="Times New Roman" w:hAnsi="Times New Roman" w:eastAsia="宋体"/>
          <w:iCs/>
          <w:sz w:val="20"/>
          <w:szCs w:val="20"/>
        </w:rPr>
        <w:t xml:space="preserve"> </w:t>
      </w:r>
      <w:r>
        <w:rPr>
          <w:rFonts w:hint="eastAsia" w:ascii="Times New Roman" w:hAnsi="Times New Roman" w:eastAsia="宋体"/>
          <w:iCs/>
          <w:sz w:val="20"/>
          <w:szCs w:val="20"/>
        </w:rPr>
        <w:t>in some case</w:t>
      </w:r>
      <w:r>
        <w:rPr>
          <w:rFonts w:ascii="Times New Roman" w:hAnsi="Times New Roman" w:eastAsia="宋体"/>
          <w:iCs/>
          <w:sz w:val="20"/>
          <w:szCs w:val="20"/>
        </w:rPr>
        <w:t xml:space="preserve">, especially when some </w:t>
      </w:r>
      <w:r>
        <w:rPr>
          <w:rFonts w:hint="eastAsia" w:ascii="Times New Roman" w:hAnsi="Times New Roman" w:eastAsia="宋体"/>
          <w:iCs/>
          <w:sz w:val="20"/>
          <w:szCs w:val="20"/>
        </w:rPr>
        <w:t>transmitted</w:t>
      </w:r>
      <w:r>
        <w:rPr>
          <w:rFonts w:ascii="Times New Roman" w:hAnsi="Times New Roman" w:eastAsia="宋体"/>
          <w:iCs/>
          <w:sz w:val="20"/>
          <w:szCs w:val="20"/>
        </w:rPr>
        <w:t xml:space="preserve"> beams may only be suitable for MTRP transmission according to group based beam reporting. gNB may use some dedicated beams only used for group based beam reporting, while each individual ones of these beams may not be the strongest ones for STRP transmission. Thus, it is better and more flexible to introduce t</w:t>
      </w:r>
      <w:r>
        <w:rPr>
          <w:rFonts w:hint="eastAsia" w:ascii="Times New Roman" w:hAnsi="Times New Roman" w:eastAsia="宋体"/>
          <w:iCs/>
          <w:sz w:val="20"/>
          <w:szCs w:val="20"/>
        </w:rPr>
        <w:t xml:space="preserve">wo </w:t>
      </w:r>
      <w:r>
        <w:rPr>
          <w:rFonts w:ascii="Times New Roman" w:hAnsi="Times New Roman" w:eastAsia="宋体"/>
          <w:iCs/>
          <w:sz w:val="20"/>
          <w:szCs w:val="20"/>
        </w:rPr>
        <w:t xml:space="preserve">independent </w:t>
      </w:r>
      <w:r>
        <w:rPr>
          <w:rFonts w:hint="eastAsia" w:ascii="Times New Roman" w:hAnsi="Times New Roman" w:eastAsia="宋体"/>
          <w:iCs/>
          <w:sz w:val="20"/>
          <w:szCs w:val="20"/>
        </w:rPr>
        <w:t xml:space="preserve">bitmaps for </w:t>
      </w:r>
      <w:r>
        <w:rPr>
          <w:rFonts w:ascii="Times New Roman" w:hAnsi="Times New Roman" w:eastAsia="宋体"/>
          <w:iCs/>
          <w:sz w:val="20"/>
          <w:szCs w:val="20"/>
        </w:rPr>
        <w:t>MTRP CSI</w:t>
      </w:r>
      <w:r>
        <w:rPr>
          <w:rFonts w:hint="eastAsia" w:ascii="Times New Roman" w:hAnsi="Times New Roman" w:eastAsia="宋体"/>
          <w:iCs/>
          <w:sz w:val="20"/>
          <w:szCs w:val="20"/>
        </w:rPr>
        <w:t xml:space="preserve"> and STRP </w:t>
      </w:r>
      <w:r>
        <w:rPr>
          <w:rFonts w:ascii="Times New Roman" w:hAnsi="Times New Roman" w:eastAsia="宋体"/>
          <w:iCs/>
          <w:sz w:val="20"/>
          <w:szCs w:val="20"/>
        </w:rPr>
        <w:t>CSI</w:t>
      </w:r>
      <w:r>
        <w:rPr>
          <w:rFonts w:hint="eastAsia" w:ascii="Times New Roman" w:hAnsi="Times New Roman" w:eastAsia="宋体"/>
          <w:iCs/>
          <w:sz w:val="20"/>
          <w:szCs w:val="20"/>
        </w:rPr>
        <w:t xml:space="preserve"> respectively</w:t>
      </w:r>
      <w:r>
        <w:rPr>
          <w:rFonts w:ascii="Times New Roman" w:hAnsi="Times New Roman" w:eastAsia="宋体"/>
          <w:iCs/>
          <w:sz w:val="20"/>
          <w:szCs w:val="20"/>
        </w:rPr>
        <w:t>.</w:t>
      </w:r>
    </w:p>
    <w:p>
      <w:pPr>
        <w:adjustRightInd w:val="0"/>
        <w:snapToGrid w:val="0"/>
        <w:spacing w:before="180" w:beforeLines="50" w:after="180" w:afterLines="50" w:line="240" w:lineRule="auto"/>
        <w:jc w:val="both"/>
        <w:textAlignment w:val="center"/>
        <w:rPr>
          <w:rFonts w:ascii="Times New Roman" w:hAnsi="Times New Roman" w:eastAsia="宋体"/>
          <w:iCs/>
          <w:sz w:val="20"/>
          <w:szCs w:val="20"/>
        </w:rPr>
      </w:pPr>
      <w:r>
        <w:rPr>
          <w:rFonts w:ascii="Times New Roman" w:hAnsi="Times New Roman" w:eastAsia="宋体"/>
          <w:iCs/>
          <w:sz w:val="20"/>
          <w:szCs w:val="20"/>
        </w:rPr>
        <w:t xml:space="preserve">To select N CMR pairs from all possible pairs, </w:t>
      </w:r>
      <w:r>
        <w:rPr>
          <w:rFonts w:hint="eastAsia" w:ascii="Times New Roman" w:hAnsi="Times New Roman" w:eastAsia="宋体"/>
          <w:iCs/>
          <w:sz w:val="20"/>
          <w:szCs w:val="20"/>
        </w:rPr>
        <w:t xml:space="preserve">bitmap </w:t>
      </w:r>
      <w:r>
        <w:rPr>
          <w:rFonts w:ascii="Times New Roman" w:hAnsi="Times New Roman" w:eastAsia="Malgun Gothic"/>
          <w:iCs/>
          <w:sz w:val="20"/>
          <w:szCs w:val="20"/>
          <w:lang w:eastAsia="ko-KR"/>
        </w:rPr>
        <w:t>signaling should be used in RRC signaling</w:t>
      </w:r>
      <w:r>
        <w:rPr>
          <w:rFonts w:hint="eastAsia" w:ascii="Times New Roman" w:hAnsi="Times New Roman" w:eastAsia="宋体"/>
          <w:iCs/>
          <w:sz w:val="20"/>
          <w:szCs w:val="20"/>
        </w:rPr>
        <w:t xml:space="preserve">. For example, </w:t>
      </w:r>
      <w:r>
        <w:rPr>
          <w:rFonts w:ascii="Times New Roman" w:hAnsi="Times New Roman" w:eastAsia="宋体"/>
          <w:iCs/>
          <w:sz w:val="20"/>
          <w:szCs w:val="20"/>
        </w:rPr>
        <w:t xml:space="preserve">a </w:t>
      </w:r>
      <w:r>
        <w:rPr>
          <w:rFonts w:hint="eastAsia" w:ascii="Times New Roman" w:hAnsi="Times New Roman" w:eastAsia="宋体"/>
          <w:iCs/>
          <w:sz w:val="20"/>
          <w:szCs w:val="20"/>
        </w:rPr>
        <w:t>4</w:t>
      </w:r>
      <w:r>
        <w:rPr>
          <w:rFonts w:ascii="Times New Roman" w:hAnsi="Times New Roman" w:eastAsia="宋体"/>
          <w:iCs/>
          <w:sz w:val="20"/>
          <w:szCs w:val="20"/>
        </w:rPr>
        <w:t>-bit bitmap can be used to select N&lt;=</w:t>
      </w:r>
      <w:r>
        <w:rPr>
          <w:rFonts w:hint="eastAsia" w:ascii="Times New Roman" w:hAnsi="Times New Roman" w:eastAsia="宋体"/>
          <w:iCs/>
          <w:sz w:val="20"/>
          <w:szCs w:val="20"/>
        </w:rPr>
        <w:t xml:space="preserve"> </w:t>
      </w:r>
      <w:r>
        <w:rPr>
          <w:rFonts w:ascii="Times New Roman" w:hAnsi="Times New Roman" w:eastAsia="宋体"/>
          <w:iCs/>
          <w:sz w:val="20"/>
          <w:szCs w:val="20"/>
        </w:rPr>
        <w:t xml:space="preserve">2 CMR pairs as shown </w:t>
      </w:r>
      <w:r>
        <w:rPr>
          <w:rFonts w:hint="eastAsia" w:ascii="Times New Roman" w:hAnsi="Times New Roman" w:eastAsia="宋体"/>
          <w:iCs/>
          <w:sz w:val="20"/>
          <w:szCs w:val="20"/>
        </w:rPr>
        <w:t xml:space="preserve">in Table 2-1, </w:t>
      </w:r>
      <w:r>
        <w:rPr>
          <w:rFonts w:ascii="Times New Roman" w:hAnsi="Times New Roman" w:eastAsia="宋体"/>
          <w:iCs/>
          <w:sz w:val="20"/>
          <w:szCs w:val="20"/>
        </w:rPr>
        <w:t xml:space="preserve">where </w:t>
      </w:r>
      <w:r>
        <w:rPr>
          <w:rFonts w:hint="eastAsia" w:ascii="Times New Roman" w:hAnsi="Times New Roman" w:eastAsia="宋体"/>
          <w:iCs/>
          <w:sz w:val="20"/>
          <w:szCs w:val="20"/>
        </w:rPr>
        <w:t xml:space="preserve">group 0 includes CMR1 and CMR2, </w:t>
      </w:r>
      <w:r>
        <w:rPr>
          <w:rFonts w:ascii="Times New Roman" w:hAnsi="Times New Roman" w:eastAsia="宋体"/>
          <w:iCs/>
          <w:sz w:val="20"/>
          <w:szCs w:val="20"/>
        </w:rPr>
        <w:t xml:space="preserve">and </w:t>
      </w:r>
      <w:r>
        <w:rPr>
          <w:rFonts w:hint="eastAsia" w:ascii="Times New Roman" w:hAnsi="Times New Roman" w:eastAsia="宋体"/>
          <w:iCs/>
          <w:sz w:val="20"/>
          <w:szCs w:val="20"/>
        </w:rPr>
        <w:t>group 1 includes CMR3 and CMR4.</w:t>
      </w:r>
      <w:r>
        <w:rPr>
          <w:rFonts w:ascii="Times New Roman" w:hAnsi="Times New Roman" w:eastAsia="宋体"/>
          <w:iCs/>
          <w:sz w:val="20"/>
          <w:szCs w:val="20"/>
        </w:rPr>
        <w:t xml:space="preserve"> One bit value in the table corresponds to one CMR pair. </w:t>
      </w:r>
      <w:r>
        <w:rPr>
          <w:rFonts w:hint="eastAsia" w:ascii="Times New Roman" w:hAnsi="Times New Roman" w:eastAsia="宋体"/>
          <w:iCs/>
          <w:sz w:val="20"/>
          <w:szCs w:val="20"/>
        </w:rPr>
        <w:t xml:space="preserve">If the bitmap is set/configured to </w:t>
      </w:r>
      <w:r>
        <w:rPr>
          <w:rFonts w:ascii="Times New Roman" w:hAnsi="Times New Roman" w:eastAsia="宋体"/>
          <w:iCs/>
          <w:sz w:val="20"/>
          <w:szCs w:val="20"/>
        </w:rPr>
        <w:t>“</w:t>
      </w:r>
      <w:r>
        <w:rPr>
          <w:rFonts w:hint="eastAsia" w:ascii="Times New Roman" w:hAnsi="Times New Roman" w:eastAsia="宋体"/>
          <w:iCs/>
          <w:sz w:val="20"/>
          <w:szCs w:val="20"/>
        </w:rPr>
        <w:t>1</w:t>
      </w:r>
      <w:r>
        <w:rPr>
          <w:rFonts w:ascii="Times New Roman" w:hAnsi="Times New Roman" w:eastAsia="宋体"/>
          <w:iCs/>
          <w:sz w:val="20"/>
          <w:szCs w:val="20"/>
        </w:rPr>
        <w:t>”</w:t>
      </w:r>
      <w:r>
        <w:rPr>
          <w:rFonts w:hint="eastAsia" w:ascii="Times New Roman" w:hAnsi="Times New Roman" w:eastAsia="宋体"/>
          <w:iCs/>
          <w:sz w:val="20"/>
          <w:szCs w:val="20"/>
        </w:rPr>
        <w:t xml:space="preserve"> (e.g. CMR1 and CMR3), the corresponding CMR pair can be used for MTRP measurements. </w:t>
      </w:r>
      <w:r>
        <w:rPr>
          <w:rFonts w:ascii="Times New Roman" w:hAnsi="Times New Roman" w:eastAsia="宋体"/>
          <w:iCs/>
          <w:sz w:val="20"/>
          <w:szCs w:val="20"/>
        </w:rPr>
        <w:t>On the contrary, i</w:t>
      </w:r>
      <w:r>
        <w:rPr>
          <w:rFonts w:hint="eastAsia" w:ascii="Times New Roman" w:hAnsi="Times New Roman" w:eastAsia="宋体"/>
          <w:iCs/>
          <w:sz w:val="20"/>
          <w:szCs w:val="20"/>
        </w:rPr>
        <w:t xml:space="preserve">f the CMR is set/configured to </w:t>
      </w:r>
      <w:r>
        <w:rPr>
          <w:rFonts w:ascii="Times New Roman" w:hAnsi="Times New Roman" w:eastAsia="宋体"/>
          <w:iCs/>
          <w:sz w:val="20"/>
          <w:szCs w:val="20"/>
        </w:rPr>
        <w:t>“</w:t>
      </w:r>
      <w:r>
        <w:rPr>
          <w:rFonts w:hint="eastAsia" w:ascii="Times New Roman" w:hAnsi="Times New Roman" w:eastAsia="宋体"/>
          <w:iCs/>
          <w:sz w:val="20"/>
          <w:szCs w:val="20"/>
        </w:rPr>
        <w:t>0</w:t>
      </w:r>
      <w:r>
        <w:rPr>
          <w:rFonts w:ascii="Times New Roman" w:hAnsi="Times New Roman" w:eastAsia="宋体"/>
          <w:iCs/>
          <w:sz w:val="20"/>
          <w:szCs w:val="20"/>
        </w:rPr>
        <w:t>” (e.g. CMR</w:t>
      </w:r>
      <w:r>
        <w:rPr>
          <w:rFonts w:hint="eastAsia" w:ascii="Times New Roman" w:hAnsi="Times New Roman" w:eastAsia="宋体"/>
          <w:iCs/>
          <w:sz w:val="20"/>
          <w:szCs w:val="20"/>
        </w:rPr>
        <w:t>1</w:t>
      </w:r>
      <w:r>
        <w:rPr>
          <w:rFonts w:ascii="Times New Roman" w:hAnsi="Times New Roman" w:eastAsia="宋体"/>
          <w:iCs/>
          <w:sz w:val="20"/>
          <w:szCs w:val="20"/>
        </w:rPr>
        <w:t xml:space="preserve"> and CMR</w:t>
      </w:r>
      <w:r>
        <w:rPr>
          <w:rFonts w:hint="eastAsia" w:ascii="Times New Roman" w:hAnsi="Times New Roman" w:eastAsia="宋体"/>
          <w:iCs/>
          <w:sz w:val="20"/>
          <w:szCs w:val="20"/>
        </w:rPr>
        <w:t>4</w:t>
      </w:r>
      <w:r>
        <w:rPr>
          <w:rFonts w:ascii="Times New Roman" w:hAnsi="Times New Roman" w:eastAsia="宋体"/>
          <w:iCs/>
          <w:sz w:val="20"/>
          <w:szCs w:val="20"/>
        </w:rPr>
        <w:t>)</w:t>
      </w:r>
      <w:r>
        <w:rPr>
          <w:rFonts w:hint="eastAsia" w:ascii="Times New Roman" w:hAnsi="Times New Roman" w:eastAsia="宋体"/>
          <w:iCs/>
          <w:sz w:val="20"/>
          <w:szCs w:val="20"/>
        </w:rPr>
        <w:t xml:space="preserve">, the CMR </w:t>
      </w:r>
      <w:r>
        <w:rPr>
          <w:rFonts w:ascii="Times New Roman" w:hAnsi="Times New Roman" w:eastAsia="宋体"/>
          <w:iCs/>
          <w:sz w:val="20"/>
          <w:szCs w:val="20"/>
        </w:rPr>
        <w:t xml:space="preserve">pair </w:t>
      </w:r>
      <w:r>
        <w:rPr>
          <w:rFonts w:hint="eastAsia" w:ascii="Times New Roman" w:hAnsi="Times New Roman" w:eastAsia="宋体"/>
          <w:iCs/>
          <w:sz w:val="20"/>
          <w:szCs w:val="20"/>
        </w:rPr>
        <w:t>can</w:t>
      </w:r>
      <w:r>
        <w:rPr>
          <w:rFonts w:ascii="Times New Roman" w:hAnsi="Times New Roman" w:eastAsia="宋体"/>
          <w:iCs/>
          <w:sz w:val="20"/>
          <w:szCs w:val="20"/>
        </w:rPr>
        <w:t>not</w:t>
      </w:r>
      <w:r>
        <w:rPr>
          <w:rFonts w:hint="eastAsia" w:ascii="Times New Roman" w:hAnsi="Times New Roman" w:eastAsia="宋体"/>
          <w:iCs/>
          <w:sz w:val="20"/>
          <w:szCs w:val="20"/>
        </w:rPr>
        <w:t xml:space="preserve"> be used for </w:t>
      </w:r>
      <w:r>
        <w:rPr>
          <w:rFonts w:ascii="Times New Roman" w:hAnsi="Times New Roman" w:eastAsia="宋体"/>
          <w:iCs/>
          <w:sz w:val="20"/>
          <w:szCs w:val="20"/>
        </w:rPr>
        <w:t>M</w:t>
      </w:r>
      <w:r>
        <w:rPr>
          <w:rFonts w:hint="eastAsia" w:ascii="Times New Roman" w:hAnsi="Times New Roman" w:eastAsia="宋体"/>
          <w:iCs/>
          <w:sz w:val="20"/>
          <w:szCs w:val="20"/>
        </w:rPr>
        <w:t>TRP measurements.</w:t>
      </w:r>
    </w:p>
    <w:p>
      <w:pPr>
        <w:adjustRightInd w:val="0"/>
        <w:snapToGrid w:val="0"/>
        <w:spacing w:before="180" w:beforeLines="50" w:after="180" w:afterLines="50" w:line="240" w:lineRule="auto"/>
        <w:jc w:val="center"/>
        <w:textAlignment w:val="center"/>
        <w:rPr>
          <w:rFonts w:ascii="Times New Roman" w:hAnsi="Times New Roman" w:eastAsia="宋体"/>
          <w:iCs/>
          <w:sz w:val="20"/>
          <w:szCs w:val="20"/>
        </w:rPr>
      </w:pPr>
      <w:r>
        <w:rPr>
          <w:rFonts w:hint="eastAsia" w:ascii="Times New Roman" w:hAnsi="Times New Roman" w:eastAsia="宋体"/>
          <w:iCs/>
          <w:sz w:val="20"/>
          <w:szCs w:val="20"/>
        </w:rPr>
        <w:t>Table 2-1 bitmap indication associated with MTRP</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
        <w:gridCol w:w="1067"/>
        <w:gridCol w:w="971"/>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2102" w:type="dxa"/>
            <w:gridSpan w:val="2"/>
            <w:vMerge w:val="restart"/>
          </w:tcPr>
          <w:p>
            <w:pPr>
              <w:widowControl w:val="0"/>
              <w:adjustRightInd w:val="0"/>
              <w:snapToGrid w:val="0"/>
              <w:spacing w:before="50" w:after="50" w:line="240" w:lineRule="auto"/>
              <w:jc w:val="center"/>
              <w:rPr>
                <w:rFonts w:ascii="Times New Roman" w:hAnsi="Times New Roman" w:eastAsia="宋体"/>
                <w:kern w:val="2"/>
                <w:sz w:val="20"/>
                <w:szCs w:val="20"/>
              </w:rPr>
            </w:pPr>
          </w:p>
        </w:tc>
        <w:tc>
          <w:tcPr>
            <w:tcW w:w="2117" w:type="dxa"/>
            <w:gridSpan w:val="2"/>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Group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2102" w:type="dxa"/>
            <w:gridSpan w:val="2"/>
            <w:vMerge w:val="continue"/>
          </w:tcPr>
          <w:p>
            <w:pPr>
              <w:widowControl w:val="0"/>
              <w:adjustRightInd w:val="0"/>
              <w:snapToGrid w:val="0"/>
              <w:spacing w:before="50" w:after="50" w:line="240" w:lineRule="auto"/>
              <w:jc w:val="center"/>
              <w:rPr>
                <w:rFonts w:ascii="Times New Roman" w:hAnsi="Times New Roman" w:eastAsia="宋体"/>
                <w:kern w:val="2"/>
                <w:sz w:val="20"/>
                <w:szCs w:val="20"/>
              </w:rPr>
            </w:pPr>
          </w:p>
        </w:tc>
        <w:tc>
          <w:tcPr>
            <w:tcW w:w="971"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CMR3</w:t>
            </w:r>
          </w:p>
        </w:tc>
        <w:tc>
          <w:tcPr>
            <w:tcW w:w="1146"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35" w:type="dxa"/>
            <w:vMerge w:val="restart"/>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Group 0</w:t>
            </w:r>
          </w:p>
        </w:tc>
        <w:tc>
          <w:tcPr>
            <w:tcW w:w="1067"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CMR1</w:t>
            </w:r>
          </w:p>
        </w:tc>
        <w:tc>
          <w:tcPr>
            <w:tcW w:w="971"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1</w:t>
            </w:r>
          </w:p>
        </w:tc>
        <w:tc>
          <w:tcPr>
            <w:tcW w:w="1146"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ascii="Times New Roman" w:hAnsi="Times New Roman" w:eastAsia="宋体"/>
                <w:kern w:val="2"/>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035" w:type="dxa"/>
            <w:vMerge w:val="continue"/>
          </w:tcPr>
          <w:p>
            <w:pPr>
              <w:widowControl w:val="0"/>
              <w:adjustRightInd w:val="0"/>
              <w:snapToGrid w:val="0"/>
              <w:spacing w:before="50" w:after="50" w:line="240" w:lineRule="auto"/>
              <w:jc w:val="center"/>
              <w:rPr>
                <w:rFonts w:ascii="Times New Roman" w:hAnsi="Times New Roman" w:eastAsia="宋体"/>
                <w:kern w:val="2"/>
                <w:sz w:val="20"/>
                <w:szCs w:val="20"/>
              </w:rPr>
            </w:pPr>
          </w:p>
        </w:tc>
        <w:tc>
          <w:tcPr>
            <w:tcW w:w="1067"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CMR2</w:t>
            </w:r>
          </w:p>
        </w:tc>
        <w:tc>
          <w:tcPr>
            <w:tcW w:w="971"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0</w:t>
            </w:r>
          </w:p>
        </w:tc>
        <w:tc>
          <w:tcPr>
            <w:tcW w:w="1146"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1</w:t>
            </w:r>
          </w:p>
        </w:tc>
      </w:tr>
    </w:tbl>
    <w:p>
      <w:pPr>
        <w:adjustRightInd w:val="0"/>
        <w:snapToGrid w:val="0"/>
        <w:spacing w:before="180" w:beforeLines="50" w:after="180" w:afterLines="50" w:line="240" w:lineRule="auto"/>
        <w:jc w:val="both"/>
        <w:textAlignment w:val="center"/>
        <w:rPr>
          <w:rFonts w:ascii="Times New Roman" w:hAnsi="Times New Roman" w:eastAsia="宋体"/>
          <w:iCs/>
          <w:sz w:val="20"/>
          <w:szCs w:val="20"/>
        </w:rPr>
      </w:pPr>
      <w:r>
        <w:rPr>
          <w:rFonts w:ascii="Times New Roman" w:hAnsi="Times New Roman" w:eastAsia="宋体"/>
          <w:iCs/>
          <w:sz w:val="20"/>
          <w:szCs w:val="20"/>
        </w:rPr>
        <w:t>In addition</w:t>
      </w:r>
      <w:r>
        <w:rPr>
          <w:rFonts w:hint="eastAsia" w:ascii="Times New Roman" w:hAnsi="Times New Roman" w:eastAsia="宋体"/>
          <w:iCs/>
          <w:sz w:val="20"/>
          <w:szCs w:val="20"/>
        </w:rPr>
        <w:t xml:space="preserve">, </w:t>
      </w:r>
      <w:r>
        <w:rPr>
          <w:rFonts w:ascii="Times New Roman" w:hAnsi="Times New Roman" w:eastAsia="宋体"/>
          <w:iCs/>
          <w:sz w:val="20"/>
          <w:szCs w:val="20"/>
        </w:rPr>
        <w:t xml:space="preserve">the bitmap </w:t>
      </w:r>
      <w:r>
        <w:rPr>
          <w:rFonts w:hint="eastAsia" w:ascii="Times New Roman" w:hAnsi="Times New Roman" w:eastAsia="宋体"/>
          <w:iCs/>
          <w:sz w:val="20"/>
          <w:szCs w:val="20"/>
        </w:rPr>
        <w:t>in Table 2-</w:t>
      </w:r>
      <w:r>
        <w:rPr>
          <w:rFonts w:ascii="Times New Roman" w:hAnsi="Times New Roman" w:eastAsia="宋体"/>
          <w:iCs/>
          <w:sz w:val="20"/>
          <w:szCs w:val="20"/>
        </w:rPr>
        <w:t>2</w:t>
      </w:r>
      <w:r>
        <w:rPr>
          <w:rFonts w:hint="eastAsia" w:ascii="Times New Roman" w:hAnsi="Times New Roman" w:eastAsia="宋体"/>
          <w:iCs/>
          <w:sz w:val="20"/>
          <w:szCs w:val="20"/>
        </w:rPr>
        <w:t xml:space="preserve"> </w:t>
      </w:r>
      <w:r>
        <w:rPr>
          <w:rFonts w:ascii="Times New Roman" w:hAnsi="Times New Roman" w:eastAsia="宋体"/>
          <w:iCs/>
          <w:sz w:val="20"/>
          <w:szCs w:val="20"/>
        </w:rPr>
        <w:t>is introduced for</w:t>
      </w:r>
      <w:r>
        <w:rPr>
          <w:rFonts w:hint="eastAsia" w:ascii="Times New Roman" w:hAnsi="Times New Roman" w:eastAsia="宋体"/>
          <w:iCs/>
          <w:sz w:val="20"/>
          <w:szCs w:val="20"/>
        </w:rPr>
        <w:t xml:space="preserve"> STRP</w:t>
      </w:r>
      <w:r>
        <w:rPr>
          <w:rFonts w:ascii="Times New Roman" w:hAnsi="Times New Roman" w:eastAsia="宋体"/>
          <w:iCs/>
          <w:sz w:val="20"/>
          <w:szCs w:val="20"/>
        </w:rPr>
        <w:t xml:space="preserve"> CSI</w:t>
      </w:r>
      <w:r>
        <w:rPr>
          <w:rFonts w:hint="eastAsia" w:ascii="Times New Roman" w:hAnsi="Times New Roman" w:eastAsia="宋体"/>
          <w:iCs/>
          <w:sz w:val="20"/>
          <w:szCs w:val="20"/>
        </w:rPr>
        <w:t xml:space="preserve">, </w:t>
      </w:r>
      <w:r>
        <w:rPr>
          <w:rFonts w:ascii="Times New Roman" w:hAnsi="Times New Roman" w:eastAsia="宋体"/>
          <w:iCs/>
          <w:sz w:val="20"/>
          <w:szCs w:val="20"/>
        </w:rPr>
        <w:t xml:space="preserve">only </w:t>
      </w:r>
      <w:r>
        <w:rPr>
          <w:rFonts w:hint="eastAsia" w:ascii="Times New Roman" w:hAnsi="Times New Roman" w:eastAsia="宋体"/>
          <w:iCs/>
          <w:sz w:val="20"/>
          <w:szCs w:val="20"/>
        </w:rPr>
        <w:t>if the</w:t>
      </w:r>
      <w:r>
        <w:rPr>
          <w:rFonts w:ascii="Times New Roman" w:hAnsi="Times New Roman" w:eastAsia="宋体"/>
          <w:iCs/>
          <w:sz w:val="20"/>
          <w:szCs w:val="20"/>
        </w:rPr>
        <w:t xml:space="preserve"> bit value in the</w:t>
      </w:r>
      <w:r>
        <w:rPr>
          <w:rFonts w:hint="eastAsia" w:ascii="Times New Roman" w:hAnsi="Times New Roman" w:eastAsia="宋体"/>
          <w:iCs/>
          <w:sz w:val="20"/>
          <w:szCs w:val="20"/>
        </w:rPr>
        <w:t xml:space="preserve"> bitmap is set/configured to </w:t>
      </w:r>
      <w:r>
        <w:rPr>
          <w:rFonts w:ascii="Times New Roman" w:hAnsi="Times New Roman" w:eastAsia="宋体"/>
          <w:iCs/>
          <w:sz w:val="20"/>
          <w:szCs w:val="20"/>
        </w:rPr>
        <w:t>“</w:t>
      </w:r>
      <w:r>
        <w:rPr>
          <w:rFonts w:hint="eastAsia" w:ascii="Times New Roman" w:hAnsi="Times New Roman" w:eastAsia="宋体"/>
          <w:iCs/>
          <w:sz w:val="20"/>
          <w:szCs w:val="20"/>
        </w:rPr>
        <w:t>1</w:t>
      </w:r>
      <w:r>
        <w:rPr>
          <w:rFonts w:ascii="Times New Roman" w:hAnsi="Times New Roman" w:eastAsia="宋体"/>
          <w:iCs/>
          <w:sz w:val="20"/>
          <w:szCs w:val="20"/>
        </w:rPr>
        <w:t>”</w:t>
      </w:r>
      <w:r>
        <w:rPr>
          <w:rFonts w:hint="eastAsia" w:ascii="Times New Roman" w:hAnsi="Times New Roman" w:eastAsia="宋体"/>
          <w:iCs/>
          <w:sz w:val="20"/>
          <w:szCs w:val="20"/>
        </w:rPr>
        <w:t xml:space="preserve">, the corresponding CMR </w:t>
      </w:r>
      <w:r>
        <w:rPr>
          <w:rFonts w:ascii="Times New Roman" w:hAnsi="Times New Roman" w:eastAsia="宋体"/>
          <w:iCs/>
          <w:sz w:val="20"/>
          <w:szCs w:val="20"/>
        </w:rPr>
        <w:t xml:space="preserve">can </w:t>
      </w:r>
      <w:r>
        <w:rPr>
          <w:rFonts w:hint="eastAsia" w:ascii="Times New Roman" w:hAnsi="Times New Roman" w:eastAsia="宋体"/>
          <w:iCs/>
          <w:sz w:val="20"/>
          <w:szCs w:val="20"/>
        </w:rPr>
        <w:t>be used for STRP measurements.</w:t>
      </w:r>
    </w:p>
    <w:p>
      <w:pPr>
        <w:adjustRightInd w:val="0"/>
        <w:snapToGrid w:val="0"/>
        <w:spacing w:before="180" w:beforeLines="50" w:after="180" w:afterLines="50" w:line="240" w:lineRule="auto"/>
        <w:jc w:val="center"/>
        <w:textAlignment w:val="center"/>
        <w:rPr>
          <w:rFonts w:ascii="Times New Roman" w:hAnsi="Times New Roman" w:eastAsia="宋体"/>
          <w:iCs/>
          <w:sz w:val="20"/>
          <w:szCs w:val="20"/>
        </w:rPr>
      </w:pPr>
      <w:r>
        <w:rPr>
          <w:rFonts w:hint="eastAsia" w:ascii="Times New Roman" w:hAnsi="Times New Roman" w:eastAsia="宋体"/>
          <w:iCs/>
          <w:sz w:val="20"/>
          <w:szCs w:val="20"/>
        </w:rPr>
        <w:t>Table 2-</w:t>
      </w:r>
      <w:r>
        <w:rPr>
          <w:rFonts w:ascii="Times New Roman" w:hAnsi="Times New Roman" w:eastAsia="宋体"/>
          <w:iCs/>
          <w:sz w:val="20"/>
          <w:szCs w:val="20"/>
        </w:rPr>
        <w:t>2</w:t>
      </w:r>
      <w:r>
        <w:rPr>
          <w:rFonts w:hint="eastAsia" w:ascii="Times New Roman" w:hAnsi="Times New Roman" w:eastAsia="宋体"/>
          <w:iCs/>
          <w:sz w:val="20"/>
          <w:szCs w:val="20"/>
        </w:rPr>
        <w:t xml:space="preserve"> bitmap indication associated with STRP</w:t>
      </w:r>
    </w:p>
    <w:tbl>
      <w:tblPr>
        <w:tblStyle w:val="28"/>
        <w:tblW w:w="4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4"/>
        <w:gridCol w:w="1045"/>
        <w:gridCol w:w="95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219" w:type="dxa"/>
            <w:gridSpan w:val="2"/>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Group 0</w:t>
            </w:r>
          </w:p>
        </w:tc>
        <w:tc>
          <w:tcPr>
            <w:tcW w:w="2080" w:type="dxa"/>
            <w:gridSpan w:val="2"/>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Group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4"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CMR1</w:t>
            </w:r>
          </w:p>
        </w:tc>
        <w:tc>
          <w:tcPr>
            <w:tcW w:w="1045"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CMR2</w:t>
            </w:r>
          </w:p>
        </w:tc>
        <w:tc>
          <w:tcPr>
            <w:tcW w:w="955"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CMR3</w:t>
            </w:r>
          </w:p>
        </w:tc>
        <w:tc>
          <w:tcPr>
            <w:tcW w:w="1125"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CMR4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174"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1</w:t>
            </w:r>
          </w:p>
        </w:tc>
        <w:tc>
          <w:tcPr>
            <w:tcW w:w="1045"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1</w:t>
            </w:r>
          </w:p>
        </w:tc>
        <w:tc>
          <w:tcPr>
            <w:tcW w:w="955"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0</w:t>
            </w:r>
          </w:p>
        </w:tc>
        <w:tc>
          <w:tcPr>
            <w:tcW w:w="1125" w:type="dxa"/>
          </w:tcPr>
          <w:p>
            <w:pPr>
              <w:widowControl w:val="0"/>
              <w:adjustRightInd w:val="0"/>
              <w:snapToGrid w:val="0"/>
              <w:spacing w:before="50" w:after="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1</w:t>
            </w:r>
          </w:p>
        </w:tc>
      </w:tr>
    </w:tbl>
    <w:p>
      <w:pPr>
        <w:widowControl w:val="0"/>
        <w:snapToGrid w:val="0"/>
        <w:spacing w:before="180" w:beforeLines="50" w:after="180" w:afterLines="50" w:line="240" w:lineRule="auto"/>
        <w:jc w:val="both"/>
        <w:rPr>
          <w:rFonts w:ascii="Times" w:hAnsi="Times" w:cs="Times"/>
          <w:sz w:val="20"/>
          <w:szCs w:val="20"/>
        </w:rPr>
      </w:pPr>
      <w:r>
        <w:rPr>
          <w:rFonts w:hint="eastAsia" w:ascii="Times" w:hAnsi="Times" w:eastAsia="宋体" w:cs="Times"/>
          <w:kern w:val="2"/>
          <w:sz w:val="20"/>
          <w:szCs w:val="20"/>
        </w:rPr>
        <w:t xml:space="preserve">For </w:t>
      </w:r>
      <w:r>
        <w:rPr>
          <w:rFonts w:ascii="Times" w:hAnsi="Times" w:eastAsia="宋体" w:cs="Times"/>
          <w:kern w:val="2"/>
          <w:sz w:val="20"/>
          <w:szCs w:val="20"/>
        </w:rPr>
        <w:t>A</w:t>
      </w:r>
      <w:r>
        <w:rPr>
          <w:rFonts w:hint="eastAsia" w:ascii="Times" w:hAnsi="Times" w:eastAsia="宋体" w:cs="Times"/>
          <w:kern w:val="2"/>
          <w:sz w:val="20"/>
          <w:szCs w:val="20"/>
        </w:rPr>
        <w:t xml:space="preserve">lt3 in </w:t>
      </w:r>
      <w:r>
        <w:rPr>
          <w:rFonts w:ascii="Times" w:hAnsi="Times" w:eastAsia="宋体" w:cs="Times"/>
          <w:kern w:val="2"/>
          <w:sz w:val="20"/>
          <w:szCs w:val="20"/>
        </w:rPr>
        <w:t xml:space="preserve">above </w:t>
      </w:r>
      <w:r>
        <w:rPr>
          <w:rFonts w:ascii="Times" w:hAnsi="Times" w:cs="Times"/>
          <w:sz w:val="20"/>
          <w:szCs w:val="20"/>
        </w:rPr>
        <w:t>Agreement</w:t>
      </w:r>
      <w:r>
        <w:rPr>
          <w:rFonts w:hint="eastAsia" w:ascii="Times" w:hAnsi="Times" w:cs="Times"/>
          <w:sz w:val="20"/>
          <w:szCs w:val="20"/>
        </w:rPr>
        <w:t xml:space="preserve"> </w:t>
      </w:r>
      <w:r>
        <w:rPr>
          <w:rFonts w:ascii="Times" w:hAnsi="Times" w:cs="Times"/>
          <w:sz w:val="20"/>
          <w:szCs w:val="20"/>
        </w:rPr>
        <w:t>#</w:t>
      </w:r>
      <w:r>
        <w:rPr>
          <w:rFonts w:hint="eastAsia" w:ascii="Times" w:hAnsi="Times" w:cs="Times"/>
          <w:sz w:val="20"/>
          <w:szCs w:val="20"/>
        </w:rPr>
        <w:t xml:space="preserve">3, </w:t>
      </w:r>
      <w:r>
        <w:rPr>
          <w:rFonts w:ascii="Times" w:hAnsi="Times" w:cs="Times"/>
          <w:sz w:val="20"/>
          <w:szCs w:val="20"/>
        </w:rPr>
        <w:t>it is simple to use 1 bit</w:t>
      </w:r>
      <w:r>
        <w:rPr>
          <w:rFonts w:hint="eastAsia" w:ascii="Times" w:hAnsi="Times" w:cs="Times"/>
          <w:sz w:val="20"/>
          <w:szCs w:val="20"/>
        </w:rPr>
        <w:t xml:space="preserve"> RRC signaling to enable/disable single-TRP measurement hypothesis using CMR configured within CMR pairs for NCJT measurement hypothesis. </w:t>
      </w:r>
      <w:r>
        <w:rPr>
          <w:rFonts w:ascii="Times" w:hAnsi="Times" w:cs="Times"/>
          <w:sz w:val="20"/>
          <w:szCs w:val="20"/>
        </w:rPr>
        <w:t>However, it is not flexible enough b</w:t>
      </w:r>
      <w:r>
        <w:rPr>
          <w:rFonts w:hint="eastAsia" w:ascii="Times" w:hAnsi="Times" w:cs="Times"/>
          <w:sz w:val="20"/>
          <w:szCs w:val="20"/>
        </w:rPr>
        <w:t xml:space="preserve">ecause not all CMRs in CMR pairs </w:t>
      </w:r>
      <w:r>
        <w:rPr>
          <w:rFonts w:ascii="Times" w:hAnsi="Times" w:cs="Times"/>
          <w:sz w:val="20"/>
          <w:szCs w:val="20"/>
        </w:rPr>
        <w:t>for NCJT measurement hypothesis</w:t>
      </w:r>
      <w:r>
        <w:rPr>
          <w:rFonts w:hint="eastAsia" w:ascii="Times" w:hAnsi="Times" w:cs="Times"/>
          <w:sz w:val="20"/>
          <w:szCs w:val="20"/>
        </w:rPr>
        <w:t xml:space="preserve"> </w:t>
      </w:r>
      <w:r>
        <w:rPr>
          <w:rFonts w:ascii="Times" w:hAnsi="Times" w:cs="Times"/>
          <w:sz w:val="20"/>
          <w:szCs w:val="20"/>
        </w:rPr>
        <w:t>should</w:t>
      </w:r>
      <w:r>
        <w:rPr>
          <w:rFonts w:hint="eastAsia" w:ascii="Times" w:hAnsi="Times" w:cs="Times"/>
          <w:sz w:val="20"/>
          <w:szCs w:val="20"/>
        </w:rPr>
        <w:t xml:space="preserve"> be </w:t>
      </w:r>
      <w:r>
        <w:rPr>
          <w:rFonts w:ascii="Times" w:hAnsi="Times" w:cs="Times"/>
          <w:sz w:val="20"/>
          <w:szCs w:val="20"/>
        </w:rPr>
        <w:t xml:space="preserve">always </w:t>
      </w:r>
      <w:r>
        <w:rPr>
          <w:rFonts w:hint="eastAsia" w:ascii="Times" w:hAnsi="Times" w:cs="Times"/>
          <w:sz w:val="20"/>
          <w:szCs w:val="20"/>
        </w:rPr>
        <w:t>used for</w:t>
      </w:r>
      <w:r>
        <w:rPr>
          <w:rFonts w:ascii="Times" w:hAnsi="Times" w:cs="Times"/>
          <w:sz w:val="20"/>
          <w:szCs w:val="20"/>
        </w:rPr>
        <w:t xml:space="preserve"> Single-TRP measurement hypothesis as we discussed above</w:t>
      </w:r>
      <w:r>
        <w:rPr>
          <w:rFonts w:hint="eastAsia" w:ascii="Times" w:hAnsi="Times" w:cs="Times"/>
          <w:sz w:val="20"/>
          <w:szCs w:val="20"/>
        </w:rPr>
        <w:t>. For example, f</w:t>
      </w:r>
      <w:r>
        <w:rPr>
          <w:rFonts w:ascii="Times New Roman" w:hAnsi="Times New Roman" w:eastAsia="Times New Roman"/>
          <w:color w:val="000000"/>
          <w:kern w:val="2"/>
          <w:sz w:val="20"/>
          <w:szCs w:val="20"/>
        </w:rPr>
        <w:t>or a given set of {{#0, #1}, {#2, #3}} with N=1, {#0, #2} are for NCJT measurement hypothesis</w:t>
      </w:r>
      <w:r>
        <w:rPr>
          <w:rFonts w:hint="eastAsia" w:ascii="Times New Roman" w:hAnsi="Times New Roman" w:eastAsia="Times New Roman"/>
          <w:color w:val="000000"/>
          <w:kern w:val="2"/>
          <w:sz w:val="20"/>
          <w:szCs w:val="20"/>
        </w:rPr>
        <w:t xml:space="preserve"> and </w:t>
      </w:r>
      <w:r>
        <w:rPr>
          <w:rFonts w:ascii="Times New Roman" w:hAnsi="Times New Roman" w:eastAsia="Times New Roman"/>
          <w:color w:val="000000"/>
          <w:kern w:val="2"/>
          <w:sz w:val="20"/>
          <w:szCs w:val="20"/>
        </w:rPr>
        <w:t>{#0, #</w:t>
      </w:r>
      <w:r>
        <w:rPr>
          <w:rFonts w:hint="eastAsia" w:ascii="Times New Roman" w:hAnsi="Times New Roman" w:eastAsia="Times New Roman"/>
          <w:color w:val="000000"/>
          <w:kern w:val="2"/>
          <w:sz w:val="20"/>
          <w:szCs w:val="20"/>
        </w:rPr>
        <w:t>1, #3</w:t>
      </w:r>
      <w:r>
        <w:rPr>
          <w:rFonts w:ascii="Times New Roman" w:hAnsi="Times New Roman" w:eastAsia="Times New Roman"/>
          <w:color w:val="000000"/>
          <w:kern w:val="2"/>
          <w:sz w:val="20"/>
          <w:szCs w:val="20"/>
        </w:rPr>
        <w:t>} are for</w:t>
      </w:r>
      <w:r>
        <w:rPr>
          <w:rFonts w:hint="eastAsia" w:ascii="Times New Roman" w:hAnsi="Times New Roman" w:eastAsia="Times New Roman"/>
          <w:color w:val="000000"/>
          <w:kern w:val="2"/>
          <w:sz w:val="20"/>
          <w:szCs w:val="20"/>
        </w:rPr>
        <w:t xml:space="preserve"> </w:t>
      </w:r>
      <w:r>
        <w:rPr>
          <w:rFonts w:ascii="Times" w:hAnsi="Times" w:cs="Times"/>
          <w:sz w:val="20"/>
          <w:szCs w:val="20"/>
        </w:rPr>
        <w:t>Single-TRP measurement hypothesis</w:t>
      </w:r>
      <w:r>
        <w:rPr>
          <w:rFonts w:hint="eastAsia" w:ascii="Times" w:hAnsi="Times" w:cs="Times"/>
          <w:sz w:val="20"/>
          <w:szCs w:val="20"/>
        </w:rPr>
        <w:t xml:space="preserve">. Note that {#2} can only be used for </w:t>
      </w:r>
      <w:r>
        <w:rPr>
          <w:rFonts w:ascii="Times New Roman" w:hAnsi="Times New Roman" w:eastAsia="Times New Roman"/>
          <w:color w:val="000000"/>
          <w:kern w:val="2"/>
          <w:sz w:val="20"/>
          <w:szCs w:val="20"/>
        </w:rPr>
        <w:t>NCJT measurement hypothesis</w:t>
      </w:r>
      <w:r>
        <w:rPr>
          <w:rFonts w:hint="eastAsia" w:ascii="Times New Roman" w:hAnsi="Times New Roman" w:eastAsia="Times New Roman"/>
          <w:color w:val="000000"/>
          <w:kern w:val="2"/>
          <w:sz w:val="20"/>
          <w:szCs w:val="20"/>
        </w:rPr>
        <w:t>.</w:t>
      </w:r>
      <w:r>
        <w:rPr>
          <w:rFonts w:hint="eastAsia" w:ascii="Times" w:hAnsi="Times" w:cs="Times"/>
          <w:sz w:val="20"/>
          <w:szCs w:val="20"/>
        </w:rPr>
        <w:t xml:space="preserve"> </w:t>
      </w:r>
      <w:r>
        <w:rPr>
          <w:rFonts w:ascii="Times New Roman" w:hAnsi="Times New Roman" w:eastAsia="Times New Roman"/>
          <w:color w:val="000000"/>
          <w:kern w:val="2"/>
          <w:sz w:val="20"/>
          <w:szCs w:val="20"/>
        </w:rPr>
        <w:t>If Alt 3 is adopted, when gNB enables the sharing, {#0, #1, #2, #3} are always for single-TRP measurement. If gNB disables the sharing, only {#1, #3} are for single-TRP measurement hypotheses.</w:t>
      </w:r>
      <w:r>
        <w:rPr>
          <w:rFonts w:hint="eastAsia" w:ascii="Times New Roman" w:hAnsi="Times New Roman" w:eastAsia="Times New Roman"/>
          <w:color w:val="000000"/>
          <w:kern w:val="2"/>
          <w:sz w:val="20"/>
          <w:szCs w:val="20"/>
        </w:rPr>
        <w:t xml:space="preserve"> Therefore, </w:t>
      </w:r>
      <w:r>
        <w:rPr>
          <w:rFonts w:ascii="Times" w:hAnsi="Times" w:eastAsia="宋体" w:cs="Times"/>
          <w:kern w:val="2"/>
          <w:sz w:val="20"/>
          <w:szCs w:val="20"/>
        </w:rPr>
        <w:t>A</w:t>
      </w:r>
      <w:r>
        <w:rPr>
          <w:rFonts w:hint="eastAsia" w:ascii="Times" w:hAnsi="Times" w:eastAsia="宋体" w:cs="Times"/>
          <w:kern w:val="2"/>
          <w:sz w:val="20"/>
          <w:szCs w:val="20"/>
        </w:rPr>
        <w:t xml:space="preserve">lt3 in </w:t>
      </w:r>
      <w:r>
        <w:rPr>
          <w:rFonts w:ascii="Times" w:hAnsi="Times" w:cs="Times"/>
          <w:sz w:val="20"/>
          <w:szCs w:val="20"/>
        </w:rPr>
        <w:t>Agreement#</w:t>
      </w:r>
      <w:r>
        <w:rPr>
          <w:rFonts w:hint="eastAsia" w:ascii="Times" w:hAnsi="Times" w:cs="Times"/>
          <w:sz w:val="20"/>
          <w:szCs w:val="20"/>
        </w:rPr>
        <w:t xml:space="preserve">2 cannot </w:t>
      </w:r>
      <w:r>
        <w:rPr>
          <w:rFonts w:ascii="Times" w:hAnsi="Times" w:cs="Times"/>
          <w:sz w:val="20"/>
          <w:szCs w:val="20"/>
        </w:rPr>
        <w:t>further select a subset CMRs from CMR pairs of NCJT CSI for single-TRP CSI</w:t>
      </w:r>
      <w:r>
        <w:rPr>
          <w:rFonts w:hint="eastAsia" w:ascii="Times" w:hAnsi="Times" w:cs="Times"/>
          <w:sz w:val="20"/>
          <w:szCs w:val="20"/>
        </w:rPr>
        <w:t>.</w:t>
      </w:r>
      <w:r>
        <w:rPr>
          <w:rFonts w:ascii="Times" w:hAnsi="Times" w:cs="Times"/>
          <w:sz w:val="20"/>
          <w:szCs w:val="20"/>
        </w:rPr>
        <w:t xml:space="preserve"> </w:t>
      </w:r>
    </w:p>
    <w:p>
      <w:pPr>
        <w:widowControl w:val="0"/>
        <w:snapToGrid w:val="0"/>
        <w:spacing w:before="180" w:beforeLines="50" w:after="180" w:afterLines="50" w:line="240" w:lineRule="auto"/>
        <w:jc w:val="both"/>
        <w:rPr>
          <w:rFonts w:ascii="Times" w:hAnsi="Times" w:cs="Times"/>
          <w:sz w:val="20"/>
          <w:szCs w:val="20"/>
        </w:rPr>
      </w:pPr>
      <w:r>
        <w:rPr>
          <w:rFonts w:ascii="Times" w:hAnsi="Times" w:cs="Times"/>
          <w:sz w:val="20"/>
          <w:szCs w:val="20"/>
        </w:rPr>
        <w:t xml:space="preserve">Alt 4 is not preferred as it was discussed in several meetings ago and had been precluded. Further, it increases the number of CMRs in the resource set. </w:t>
      </w:r>
    </w:p>
    <w:p>
      <w:pPr>
        <w:widowControl w:val="0"/>
        <w:snapToGrid w:val="0"/>
        <w:spacing w:before="180" w:beforeLines="50" w:after="180" w:afterLines="50" w:line="240" w:lineRule="auto"/>
        <w:jc w:val="both"/>
        <w:rPr>
          <w:rFonts w:ascii="Times" w:hAnsi="Times" w:eastAsia="宋体" w:cs="Times"/>
          <w:i/>
          <w:iCs/>
          <w:kern w:val="2"/>
          <w:sz w:val="20"/>
          <w:szCs w:val="20"/>
        </w:rPr>
      </w:pPr>
      <w:r>
        <w:rPr>
          <w:rFonts w:hint="eastAsia" w:ascii="Times" w:hAnsi="Times" w:eastAsia="宋体" w:cs="Times"/>
          <w:b/>
          <w:bCs/>
          <w:i/>
          <w:iCs/>
          <w:kern w:val="2"/>
          <w:sz w:val="20"/>
          <w:szCs w:val="20"/>
        </w:rPr>
        <w:t>Proposal 2:</w:t>
      </w:r>
      <w:r>
        <w:rPr>
          <w:rFonts w:hint="eastAsia" w:ascii="Times" w:hAnsi="Times" w:eastAsia="宋体" w:cs="Times"/>
          <w:i/>
          <w:iCs/>
          <w:kern w:val="2"/>
          <w:sz w:val="20"/>
          <w:szCs w:val="20"/>
        </w:rPr>
        <w:t xml:space="preserve"> For CSI measurement associated with a CSI-ReportConfig for NC-JT, support </w:t>
      </w:r>
      <w:r>
        <w:rPr>
          <w:rFonts w:ascii="Times" w:hAnsi="Times" w:eastAsia="宋体" w:cs="Times"/>
          <w:i/>
          <w:iCs/>
          <w:kern w:val="2"/>
          <w:sz w:val="20"/>
          <w:szCs w:val="20"/>
        </w:rPr>
        <w:t>A</w:t>
      </w:r>
      <w:r>
        <w:rPr>
          <w:rFonts w:hint="eastAsia" w:ascii="Times" w:hAnsi="Times" w:eastAsia="宋体" w:cs="Times"/>
          <w:i/>
          <w:iCs/>
          <w:kern w:val="2"/>
          <w:sz w:val="20"/>
          <w:szCs w:val="20"/>
        </w:rPr>
        <w:t xml:space="preserve">lt 2 in Agreement #3 : additional RRC </w:t>
      </w:r>
      <w:r>
        <w:rPr>
          <w:rFonts w:ascii="Times" w:hAnsi="Times" w:eastAsia="宋体" w:cs="Times"/>
          <w:i/>
          <w:iCs/>
          <w:kern w:val="2"/>
          <w:sz w:val="20"/>
          <w:szCs w:val="20"/>
        </w:rPr>
        <w:t>signaling</w:t>
      </w:r>
      <w:r>
        <w:rPr>
          <w:rFonts w:hint="eastAsia" w:ascii="Times" w:hAnsi="Times" w:eastAsia="宋体" w:cs="Times"/>
          <w:i/>
          <w:iCs/>
          <w:kern w:val="2"/>
          <w:sz w:val="20"/>
          <w:szCs w:val="20"/>
        </w:rPr>
        <w:t xml:space="preserve"> is </w:t>
      </w:r>
      <w:r>
        <w:rPr>
          <w:rFonts w:ascii="Times" w:hAnsi="Times" w:eastAsia="宋体" w:cs="Times"/>
          <w:i/>
          <w:iCs/>
          <w:kern w:val="2"/>
          <w:sz w:val="20"/>
          <w:szCs w:val="20"/>
        </w:rPr>
        <w:t>supported</w:t>
      </w:r>
      <w:r>
        <w:rPr>
          <w:rFonts w:hint="eastAsia" w:ascii="Times" w:hAnsi="Times" w:eastAsia="宋体" w:cs="Times"/>
          <w:i/>
          <w:iCs/>
          <w:kern w:val="2"/>
          <w:sz w:val="20"/>
          <w:szCs w:val="20"/>
        </w:rPr>
        <w:t xml:space="preserve"> to configure M (M≤ Ks) CMRs from the CSI-RS resource set for CMR for Single-TRP measurement hypotheses.</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2.3 Dynamic updating by MAC-CE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pacing w:after="0"/>
              <w:jc w:val="both"/>
              <w:rPr>
                <w:rFonts w:ascii="Times" w:hAnsi="Times" w:eastAsia="宋体" w:cs="Times"/>
                <w:color w:val="493118"/>
                <w:kern w:val="2"/>
                <w:sz w:val="20"/>
                <w:szCs w:val="20"/>
              </w:rPr>
            </w:pPr>
            <w:r>
              <w:rPr>
                <w:rFonts w:ascii="Times" w:hAnsi="Times" w:eastAsia="宋体" w:cs="Times"/>
                <w:b/>
                <w:bCs/>
                <w:color w:val="493118"/>
                <w:kern w:val="2"/>
                <w:sz w:val="20"/>
                <w:szCs w:val="20"/>
                <w:lang w:val="en-GB"/>
              </w:rPr>
              <w:t>Agreement</w:t>
            </w:r>
            <w:r>
              <w:rPr>
                <w:rFonts w:hint="eastAsia" w:ascii="Times New Roman" w:hAnsi="Times New Roman" w:eastAsia="宋体"/>
                <w:b/>
                <w:bCs/>
                <w:iCs/>
                <w:color w:val="000000"/>
                <w:kern w:val="2"/>
                <w:sz w:val="20"/>
                <w:szCs w:val="20"/>
              </w:rPr>
              <w:t xml:space="preserve"> #3</w:t>
            </w:r>
          </w:p>
          <w:p>
            <w:pPr>
              <w:widowControl w:val="0"/>
              <w:spacing w:after="0" w:line="240" w:lineRule="auto"/>
              <w:jc w:val="both"/>
              <w:rPr>
                <w:rFonts w:ascii="Times New Roman" w:hAnsi="Times New Roman" w:eastAsia="宋体" w:cs="Times"/>
                <w:iCs/>
                <w:kern w:val="2"/>
                <w:sz w:val="20"/>
                <w:szCs w:val="20"/>
              </w:rPr>
            </w:pPr>
            <w:r>
              <w:rPr>
                <w:rFonts w:ascii="Times New Roman" w:hAnsi="Times New Roman" w:eastAsia="宋体"/>
                <w:kern w:val="2"/>
                <w:sz w:val="20"/>
                <w:szCs w:val="20"/>
              </w:rPr>
              <w:t>For CSI measurement associated with a CSI-ReportConfig for NC-JT, study whether/how to support following dynamic updating on, e.g. by MAC-CE</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iCs/>
                <w:kern w:val="2"/>
                <w:sz w:val="20"/>
                <w:szCs w:val="20"/>
              </w:rPr>
              <w:t>Alt 1: CMR pairs for NCJT measurement hypotheses</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iCs/>
                <w:kern w:val="2"/>
                <w:sz w:val="20"/>
                <w:szCs w:val="20"/>
              </w:rPr>
              <w:t>Alt 2: CMRs for Single-TRP measurement hypotheses</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iCs/>
                <w:kern w:val="2"/>
                <w:sz w:val="20"/>
                <w:szCs w:val="20"/>
              </w:rPr>
              <w:t>Alt 3: TCI states in CMRs</w:t>
            </w:r>
          </w:p>
          <w:p>
            <w:pPr>
              <w:widowControl w:val="0"/>
              <w:numPr>
                <w:ilvl w:val="0"/>
                <w:numId w:val="3"/>
              </w:numPr>
              <w:shd w:val="clear" w:color="auto" w:fill="FFFFFF"/>
              <w:contextualSpacing/>
              <w:jc w:val="both"/>
              <w:rPr>
                <w:rFonts w:ascii="Times New Roman" w:hAnsi="Times New Roman" w:eastAsia="Times New Roman"/>
                <w:color w:val="000000"/>
                <w:kern w:val="2"/>
                <w:sz w:val="20"/>
                <w:szCs w:val="20"/>
              </w:rPr>
            </w:pPr>
            <w:r>
              <w:rPr>
                <w:rFonts w:ascii="Times New Roman" w:hAnsi="Times New Roman" w:eastAsia="宋体"/>
                <w:iCs/>
                <w:kern w:val="2"/>
                <w:sz w:val="20"/>
                <w:szCs w:val="20"/>
              </w:rPr>
              <w:t>Alt 4: the number of single-TRP CSIs (i.e. X=0/1/2) in a NCJT CSI report</w:t>
            </w:r>
          </w:p>
        </w:tc>
      </w:tr>
    </w:tbl>
    <w:p>
      <w:pPr>
        <w:widowControl w:val="0"/>
        <w:snapToGrid w:val="0"/>
        <w:spacing w:before="180" w:beforeLines="5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For CSI measurement associated with a </w:t>
      </w:r>
      <w:r>
        <w:rPr>
          <w:rFonts w:ascii="Times New Roman" w:hAnsi="Times New Roman" w:eastAsia="宋体"/>
          <w:i/>
          <w:iCs/>
          <w:kern w:val="2"/>
          <w:sz w:val="20"/>
          <w:szCs w:val="20"/>
        </w:rPr>
        <w:t>CSI-ReportConfig</w:t>
      </w:r>
      <w:r>
        <w:rPr>
          <w:rFonts w:ascii="Times New Roman" w:hAnsi="Times New Roman" w:eastAsia="宋体"/>
          <w:kern w:val="2"/>
          <w:sz w:val="20"/>
          <w:szCs w:val="20"/>
        </w:rPr>
        <w:t xml:space="preserve"> for NC-JT</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 xml:space="preserve">we think </w:t>
      </w:r>
      <w:r>
        <w:rPr>
          <w:rFonts w:hint="eastAsia" w:ascii="Times New Roman" w:hAnsi="Times New Roman" w:eastAsia="宋体"/>
          <w:kern w:val="2"/>
          <w:sz w:val="20"/>
          <w:szCs w:val="20"/>
        </w:rPr>
        <w:t xml:space="preserve">RRC </w:t>
      </w:r>
      <w:r>
        <w:rPr>
          <w:rFonts w:ascii="Times New Roman" w:hAnsi="Times New Roman" w:eastAsia="宋体"/>
          <w:kern w:val="2"/>
          <w:sz w:val="20"/>
          <w:szCs w:val="20"/>
        </w:rPr>
        <w:t>signaling</w:t>
      </w:r>
      <w:r>
        <w:rPr>
          <w:rFonts w:hint="eastAsia" w:ascii="Times New Roman" w:hAnsi="Times New Roman" w:eastAsia="宋体"/>
          <w:kern w:val="2"/>
          <w:sz w:val="20"/>
          <w:szCs w:val="20"/>
        </w:rPr>
        <w:t xml:space="preserve"> is </w:t>
      </w:r>
      <w:r>
        <w:rPr>
          <w:rFonts w:ascii="Times New Roman" w:hAnsi="Times New Roman" w:eastAsia="宋体"/>
          <w:kern w:val="2"/>
          <w:sz w:val="20"/>
          <w:szCs w:val="20"/>
        </w:rPr>
        <w:t>sufficient</w:t>
      </w:r>
      <w:r>
        <w:rPr>
          <w:rFonts w:hint="eastAsia" w:ascii="Times New Roman" w:hAnsi="Times New Roman" w:eastAsia="宋体"/>
          <w:kern w:val="2"/>
          <w:sz w:val="20"/>
          <w:szCs w:val="20"/>
        </w:rPr>
        <w:t xml:space="preserve"> to </w:t>
      </w:r>
      <w:r>
        <w:rPr>
          <w:rFonts w:ascii="Times New Roman" w:hAnsi="Times New Roman" w:eastAsia="宋体"/>
          <w:kern w:val="2"/>
          <w:sz w:val="20"/>
          <w:szCs w:val="20"/>
        </w:rPr>
        <w:t xml:space="preserve">flexibly </w:t>
      </w:r>
      <w:r>
        <w:rPr>
          <w:rFonts w:hint="eastAsia" w:ascii="Times New Roman" w:hAnsi="Times New Roman" w:eastAsia="宋体"/>
          <w:kern w:val="2"/>
          <w:sz w:val="20"/>
          <w:szCs w:val="20"/>
        </w:rPr>
        <w:t xml:space="preserve">indicate CMR pairs, CMRs configuration and TCI </w:t>
      </w:r>
      <w:r>
        <w:rPr>
          <w:rFonts w:ascii="Times New Roman" w:hAnsi="Times New Roman" w:eastAsia="宋体"/>
          <w:iCs/>
          <w:kern w:val="2"/>
          <w:sz w:val="20"/>
          <w:szCs w:val="20"/>
        </w:rPr>
        <w:t>states in CMRs</w:t>
      </w:r>
      <w:r>
        <w:rPr>
          <w:rFonts w:hint="eastAsia" w:ascii="Times New Roman" w:hAnsi="Times New Roman" w:eastAsia="宋体"/>
          <w:iCs/>
          <w:kern w:val="2"/>
          <w:sz w:val="20"/>
          <w:szCs w:val="20"/>
        </w:rPr>
        <w:t xml:space="preserve">. </w:t>
      </w:r>
      <w:r>
        <w:rPr>
          <w:rFonts w:ascii="Times New Roman" w:hAnsi="Times New Roman" w:eastAsia="宋体"/>
          <w:iCs/>
          <w:kern w:val="2"/>
          <w:sz w:val="20"/>
          <w:szCs w:val="20"/>
        </w:rPr>
        <w:t>That’s because the current CSI structure is very flexible, the same CMR set with the same or different TCI states can be configured in multiple CSI report settings with different CMR pair selections. Then, gNB can use the current MAC</w:t>
      </w:r>
      <w:r>
        <w:rPr>
          <w:rFonts w:hint="eastAsia" w:ascii="Times New Roman" w:hAnsi="Times New Roman" w:eastAsia="宋体"/>
          <w:iCs/>
          <w:kern w:val="2"/>
          <w:sz w:val="20"/>
          <w:szCs w:val="20"/>
        </w:rPr>
        <w:t>-</w:t>
      </w:r>
      <w:r>
        <w:rPr>
          <w:rFonts w:ascii="Times New Roman" w:hAnsi="Times New Roman" w:eastAsia="宋体"/>
          <w:iCs/>
          <w:kern w:val="2"/>
          <w:sz w:val="20"/>
          <w:szCs w:val="20"/>
        </w:rPr>
        <w:t>CE or DCI to activate or trigger the desired CSI report setting. It is equivalent as the above Alternatives. Thus, any further enhancement of MAC</w:t>
      </w:r>
      <w:r>
        <w:rPr>
          <w:rFonts w:hint="eastAsia" w:ascii="Times New Roman" w:hAnsi="Times New Roman" w:eastAsia="宋体"/>
          <w:iCs/>
          <w:kern w:val="2"/>
          <w:sz w:val="20"/>
          <w:szCs w:val="20"/>
        </w:rPr>
        <w:t>-C</w:t>
      </w:r>
      <w:r>
        <w:rPr>
          <w:rFonts w:ascii="Times New Roman" w:hAnsi="Times New Roman" w:eastAsia="宋体"/>
          <w:iCs/>
          <w:kern w:val="2"/>
          <w:sz w:val="20"/>
          <w:szCs w:val="20"/>
        </w:rPr>
        <w:t>E</w:t>
      </w:r>
      <w:r>
        <w:rPr>
          <w:rFonts w:hint="eastAsia" w:ascii="Times New Roman" w:hAnsi="Times New Roman" w:eastAsia="宋体"/>
          <w:iCs/>
          <w:kern w:val="2"/>
          <w:sz w:val="20"/>
          <w:szCs w:val="20"/>
        </w:rPr>
        <w:t xml:space="preserve"> or </w:t>
      </w:r>
      <w:r>
        <w:rPr>
          <w:rFonts w:ascii="Times New Roman" w:hAnsi="Times New Roman" w:eastAsia="宋体"/>
          <w:iCs/>
          <w:kern w:val="2"/>
          <w:sz w:val="20"/>
          <w:szCs w:val="20"/>
        </w:rPr>
        <w:t xml:space="preserve">DCI is unnecessary. </w:t>
      </w:r>
    </w:p>
    <w:p>
      <w:pPr>
        <w:widowControl w:val="0"/>
        <w:snapToGrid w:val="0"/>
        <w:spacing w:before="180" w:beforeLines="50" w:after="180" w:afterLines="50" w:line="240" w:lineRule="auto"/>
        <w:jc w:val="both"/>
        <w:rPr>
          <w:rFonts w:ascii="Times" w:hAnsi="Times" w:eastAsia="宋体" w:cs="Times"/>
          <w:kern w:val="2"/>
          <w:sz w:val="20"/>
          <w:szCs w:val="20"/>
        </w:rPr>
      </w:pPr>
      <w:r>
        <w:rPr>
          <w:rFonts w:hint="eastAsia" w:ascii="Times New Roman" w:hAnsi="Times New Roman" w:eastAsia="宋体"/>
          <w:b/>
          <w:bCs/>
          <w:i/>
          <w:iCs/>
          <w:kern w:val="2"/>
          <w:sz w:val="20"/>
          <w:szCs w:val="20"/>
        </w:rPr>
        <w:t>Proposal 3:</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Do NOT</w:t>
      </w:r>
      <w:r>
        <w:rPr>
          <w:rFonts w:hint="eastAsia" w:ascii="Times" w:hAnsi="Times" w:eastAsia="宋体" w:cs="Times"/>
          <w:i/>
          <w:iCs/>
          <w:kern w:val="2"/>
          <w:sz w:val="20"/>
          <w:szCs w:val="20"/>
        </w:rPr>
        <w:t xml:space="preserve"> support </w:t>
      </w:r>
      <w:r>
        <w:rPr>
          <w:rFonts w:ascii="Times New Roman" w:hAnsi="Times New Roman" w:eastAsia="宋体"/>
          <w:i/>
          <w:iCs/>
          <w:kern w:val="2"/>
          <w:sz w:val="20"/>
          <w:szCs w:val="20"/>
        </w:rPr>
        <w:t>dynamic updating</w:t>
      </w:r>
      <w:r>
        <w:rPr>
          <w:rFonts w:hint="eastAsia" w:ascii="Times New Roman" w:hAnsi="Times New Roman" w:eastAsia="宋体"/>
          <w:i/>
          <w:iCs/>
          <w:kern w:val="2"/>
          <w:sz w:val="20"/>
          <w:szCs w:val="20"/>
        </w:rPr>
        <w:t xml:space="preserve"> f</w:t>
      </w:r>
      <w:r>
        <w:rPr>
          <w:rFonts w:ascii="Times New Roman" w:hAnsi="Times New Roman" w:eastAsia="宋体"/>
          <w:i/>
          <w:iCs/>
          <w:kern w:val="2"/>
          <w:sz w:val="20"/>
          <w:szCs w:val="20"/>
        </w:rPr>
        <w:t>or CSI measurement associated with a CSI-ReportConfig for NC</w:t>
      </w:r>
      <w:r>
        <w:rPr>
          <w:rFonts w:hint="eastAsia" w:ascii="Times New Roman" w:hAnsi="Times New Roman" w:eastAsia="宋体"/>
          <w:i/>
          <w:iCs/>
          <w:kern w:val="2"/>
          <w:sz w:val="20"/>
          <w:szCs w:val="20"/>
        </w:rPr>
        <w:t>-</w:t>
      </w:r>
      <w:r>
        <w:rPr>
          <w:rFonts w:ascii="Times New Roman" w:hAnsi="Times New Roman" w:eastAsia="宋体"/>
          <w:i/>
          <w:iCs/>
          <w:kern w:val="2"/>
          <w:sz w:val="20"/>
          <w:szCs w:val="20"/>
        </w:rPr>
        <w:t>JT</w:t>
      </w:r>
      <w:r>
        <w:rPr>
          <w:rFonts w:hint="eastAsia" w:ascii="Times New Roman" w:hAnsi="Times New Roman" w:eastAsia="宋体"/>
          <w:i/>
          <w:iCs/>
          <w:kern w:val="2"/>
          <w:sz w:val="20"/>
          <w:szCs w:val="20"/>
        </w:rPr>
        <w:t>.</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2.4 CSI sharing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pacing w:after="0"/>
              <w:jc w:val="both"/>
              <w:rPr>
                <w:rFonts w:ascii="Times" w:hAnsi="Times" w:eastAsia="宋体" w:cs="Times"/>
                <w:kern w:val="2"/>
                <w:sz w:val="20"/>
                <w:szCs w:val="20"/>
              </w:rPr>
            </w:pPr>
            <w:r>
              <w:rPr>
                <w:rFonts w:ascii="Times" w:hAnsi="Times" w:eastAsia="宋体" w:cs="Times"/>
                <w:b/>
                <w:bCs/>
                <w:kern w:val="2"/>
                <w:sz w:val="20"/>
                <w:szCs w:val="20"/>
                <w:lang w:val="en-GB"/>
              </w:rPr>
              <w:t>Agreement</w:t>
            </w:r>
            <w:r>
              <w:rPr>
                <w:rFonts w:hint="eastAsia" w:ascii="Times" w:hAnsi="Times" w:eastAsia="宋体" w:cs="Times"/>
                <w:b/>
                <w:bCs/>
                <w:kern w:val="2"/>
                <w:sz w:val="20"/>
                <w:szCs w:val="20"/>
              </w:rPr>
              <w:t xml:space="preserve"> #4</w:t>
            </w:r>
          </w:p>
          <w:p>
            <w:pPr>
              <w:widowControl w:val="0"/>
              <w:spacing w:after="0" w:line="240" w:lineRule="auto"/>
              <w:jc w:val="both"/>
              <w:rPr>
                <w:rFonts w:ascii="Times New Roman" w:hAnsi="Times New Roman" w:eastAsia="宋体" w:cs="Times"/>
                <w:iCs/>
                <w:kern w:val="2"/>
                <w:sz w:val="20"/>
                <w:szCs w:val="20"/>
              </w:rPr>
            </w:pPr>
            <w:r>
              <w:rPr>
                <w:rFonts w:ascii="Times New Roman" w:hAnsi="Times New Roman" w:eastAsia="宋体" w:cs="Times"/>
                <w:iCs/>
                <w:kern w:val="2"/>
                <w:sz w:val="20"/>
                <w:szCs w:val="20"/>
              </w:rPr>
              <w:t>For Rel-17 Multi-TRP CSI enhancement, companies are encouraged to study following potential specification impact: </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kern w:val="2"/>
                <w:sz w:val="20"/>
                <w:szCs w:val="20"/>
              </w:rPr>
              <w:t>CRI codepoint mapping order with CMRs and CMR pairs</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kern w:val="2"/>
                <w:sz w:val="20"/>
                <w:szCs w:val="20"/>
              </w:rPr>
              <w:t>Whether/how to configure RI restriction/CBSR configuration for NCJT CSI measurement</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kern w:val="2"/>
                <w:sz w:val="20"/>
                <w:szCs w:val="20"/>
              </w:rPr>
              <w:t>Whether/how to enhance the CSI updating rule to address CPU overbooking</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kern w:val="2"/>
                <w:sz w:val="20"/>
                <w:szCs w:val="20"/>
              </w:rPr>
              <w:t>Whether/how to introduce new CSI computation delay requirement for NCJT CSI calculation</w:t>
            </w:r>
          </w:p>
          <w:p>
            <w:pPr>
              <w:widowControl w:val="0"/>
              <w:numPr>
                <w:ilvl w:val="0"/>
                <w:numId w:val="3"/>
              </w:numPr>
              <w:shd w:val="clear" w:color="auto" w:fill="FFFFFF"/>
              <w:contextualSpacing/>
              <w:jc w:val="both"/>
              <w:rPr>
                <w:rFonts w:ascii="Times New Roman" w:hAnsi="Times New Roman" w:eastAsia="宋体"/>
                <w:kern w:val="2"/>
                <w:sz w:val="20"/>
                <w:szCs w:val="20"/>
              </w:rPr>
            </w:pPr>
            <w:r>
              <w:rPr>
                <w:rFonts w:ascii="Times New Roman" w:hAnsi="Times New Roman" w:eastAsia="宋体"/>
                <w:kern w:val="2"/>
                <w:sz w:val="20"/>
                <w:szCs w:val="20"/>
              </w:rPr>
              <w:t>Whether/how to support wideband CSI report</w:t>
            </w:r>
          </w:p>
          <w:p>
            <w:pPr>
              <w:widowControl w:val="0"/>
              <w:spacing w:after="0" w:line="240" w:lineRule="auto"/>
              <w:jc w:val="both"/>
              <w:rPr>
                <w:rFonts w:ascii="Times New Roman" w:hAnsi="Times New Roman" w:eastAsia="宋体"/>
                <w:iCs/>
                <w:kern w:val="2"/>
                <w:sz w:val="20"/>
                <w:szCs w:val="20"/>
              </w:rPr>
            </w:pPr>
            <w:r>
              <w:rPr>
                <w:rFonts w:ascii="Times New Roman" w:hAnsi="Times New Roman" w:eastAsia="Times New Roman"/>
                <w:b/>
                <w:bCs/>
                <w:iCs/>
                <w:kern w:val="2"/>
                <w:sz w:val="20"/>
                <w:szCs w:val="20"/>
              </w:rPr>
              <w:t>Agreement</w:t>
            </w:r>
            <w:r>
              <w:rPr>
                <w:rFonts w:hint="eastAsia" w:ascii="Times New Roman" w:hAnsi="Times New Roman" w:eastAsia="宋体"/>
                <w:b/>
                <w:bCs/>
                <w:iCs/>
                <w:kern w:val="2"/>
                <w:sz w:val="20"/>
                <w:szCs w:val="20"/>
              </w:rPr>
              <w:t xml:space="preserve"> #5</w:t>
            </w:r>
          </w:p>
          <w:p>
            <w:pPr>
              <w:widowControl w:val="0"/>
              <w:spacing w:after="0" w:line="240" w:lineRule="auto"/>
              <w:jc w:val="both"/>
              <w:rPr>
                <w:rFonts w:ascii="Times New Roman" w:hAnsi="Times New Roman" w:eastAsia="Times New Roman"/>
                <w:kern w:val="2"/>
                <w:sz w:val="20"/>
                <w:szCs w:val="20"/>
              </w:rPr>
            </w:pPr>
            <w:r>
              <w:rPr>
                <w:rFonts w:ascii="Times New Roman" w:hAnsi="Times New Roman" w:eastAsia="Times New Roman"/>
                <w:iCs/>
                <w:kern w:val="2"/>
                <w:sz w:val="20"/>
                <w:szCs w:val="20"/>
              </w:rPr>
              <w:t xml:space="preserve">For </w:t>
            </w:r>
            <w:r>
              <w:rPr>
                <w:rFonts w:ascii="Times New Roman" w:hAnsi="Times New Roman" w:eastAsia="Times New Roman"/>
                <w:bCs/>
                <w:iCs/>
                <w:kern w:val="2"/>
                <w:sz w:val="20"/>
                <w:szCs w:val="20"/>
              </w:rPr>
              <w:t>Option 1</w:t>
            </w:r>
            <w:r>
              <w:rPr>
                <w:rFonts w:ascii="Times New Roman" w:hAnsi="Times New Roman" w:eastAsia="Times New Roman"/>
                <w:iCs/>
                <w:kern w:val="2"/>
                <w:sz w:val="20"/>
                <w:szCs w:val="20"/>
              </w:rPr>
              <w:t xml:space="preserve"> CSI reporting associated with NCJT and </w:t>
            </w:r>
            <w:r>
              <w:rPr>
                <w:rFonts w:ascii="Times New Roman" w:hAnsi="Times New Roman" w:eastAsia="Times New Roman"/>
                <w:bCs/>
                <w:iCs/>
                <w:kern w:val="2"/>
                <w:sz w:val="20"/>
                <w:szCs w:val="20"/>
              </w:rPr>
              <w:t>X</w:t>
            </w:r>
            <w:r>
              <w:rPr>
                <w:rFonts w:ascii="Times New Roman" w:hAnsi="Times New Roman" w:eastAsia="Times New Roman"/>
                <w:iCs/>
                <w:kern w:val="2"/>
                <w:sz w:val="20"/>
                <w:szCs w:val="20"/>
              </w:rPr>
              <w:t xml:space="preserve"> single-TRP measurement hypotheses, study </w:t>
            </w:r>
            <w:r>
              <w:rPr>
                <w:rFonts w:ascii="Times New Roman" w:hAnsi="Times New Roman" w:eastAsia="Times New Roman"/>
                <w:bCs/>
                <w:iCs/>
                <w:kern w:val="2"/>
                <w:sz w:val="20"/>
                <w:szCs w:val="20"/>
              </w:rPr>
              <w:t xml:space="preserve">whether to support </w:t>
            </w:r>
            <w:r>
              <w:rPr>
                <w:rFonts w:ascii="Times New Roman" w:hAnsi="Times New Roman" w:eastAsia="Times New Roman"/>
                <w:iCs/>
                <w:kern w:val="2"/>
                <w:sz w:val="20"/>
                <w:szCs w:val="20"/>
              </w:rPr>
              <w:t>following PMI/RI sharing</w:t>
            </w:r>
            <w:r>
              <w:rPr>
                <w:rFonts w:ascii="Times New Roman" w:hAnsi="Times New Roman" w:eastAsia="Times New Roman"/>
                <w:bCs/>
                <w:iCs/>
                <w:kern w:val="2"/>
                <w:sz w:val="20"/>
                <w:szCs w:val="20"/>
              </w:rPr>
              <w:t xml:space="preserve"> </w:t>
            </w:r>
            <w:r>
              <w:rPr>
                <w:rFonts w:ascii="Times New Roman" w:hAnsi="Times New Roman" w:eastAsia="Times New Roman"/>
                <w:iCs/>
                <w:kern w:val="2"/>
                <w:sz w:val="20"/>
                <w:szCs w:val="20"/>
              </w:rPr>
              <w:t>mechanisms between NCJT CSI and single-TRP CSI(s):</w:t>
            </w:r>
          </w:p>
          <w:p>
            <w:pPr>
              <w:widowControl w:val="0"/>
              <w:numPr>
                <w:ilvl w:val="0"/>
                <w:numId w:val="4"/>
              </w:numPr>
              <w:snapToGrid w:val="0"/>
              <w:spacing w:after="0" w:line="240" w:lineRule="auto"/>
              <w:ind w:left="726" w:hanging="363"/>
              <w:jc w:val="both"/>
              <w:rPr>
                <w:rFonts w:ascii="Times New Roman" w:hAnsi="Times New Roman" w:eastAsia="Times New Roman"/>
                <w:kern w:val="2"/>
                <w:sz w:val="20"/>
                <w:szCs w:val="20"/>
              </w:rPr>
            </w:pPr>
            <w:r>
              <w:rPr>
                <w:rFonts w:ascii="Times New Roman" w:hAnsi="Times New Roman" w:eastAsia="Times New Roman"/>
                <w:iCs/>
                <w:kern w:val="2"/>
                <w:sz w:val="20"/>
                <w:szCs w:val="20"/>
              </w:rPr>
              <w:t>Enabling/Disabling PMI, RI sharing via higher-layer configuration</w:t>
            </w:r>
          </w:p>
          <w:p>
            <w:pPr>
              <w:widowControl w:val="0"/>
              <w:numPr>
                <w:ilvl w:val="0"/>
                <w:numId w:val="4"/>
              </w:numPr>
              <w:snapToGrid w:val="0"/>
              <w:spacing w:after="0" w:line="240" w:lineRule="auto"/>
              <w:ind w:left="726" w:hanging="363"/>
              <w:jc w:val="both"/>
              <w:rPr>
                <w:rFonts w:ascii="Times New Roman" w:hAnsi="Times New Roman" w:eastAsia="Times New Roman"/>
                <w:kern w:val="2"/>
                <w:sz w:val="20"/>
                <w:szCs w:val="20"/>
              </w:rPr>
            </w:pPr>
            <w:r>
              <w:rPr>
                <w:rFonts w:ascii="Times New Roman" w:hAnsi="Times New Roman" w:eastAsia="Times New Roman"/>
                <w:iCs/>
                <w:kern w:val="2"/>
                <w:sz w:val="20"/>
                <w:szCs w:val="20"/>
              </w:rPr>
              <w:t>Dynamic indication of PMI, RI sharing in the CSI report</w:t>
            </w:r>
          </w:p>
          <w:p>
            <w:pPr>
              <w:widowControl w:val="0"/>
              <w:numPr>
                <w:ilvl w:val="0"/>
                <w:numId w:val="4"/>
              </w:numPr>
              <w:snapToGrid w:val="0"/>
              <w:spacing w:after="0" w:line="240" w:lineRule="auto"/>
              <w:ind w:left="726" w:hanging="363"/>
              <w:jc w:val="both"/>
              <w:rPr>
                <w:rFonts w:ascii="Times New Roman" w:hAnsi="Times New Roman" w:eastAsia="Times New Roman"/>
                <w:kern w:val="2"/>
                <w:sz w:val="20"/>
                <w:szCs w:val="20"/>
              </w:rPr>
            </w:pPr>
            <w:r>
              <w:rPr>
                <w:rFonts w:ascii="Times New Roman" w:hAnsi="Times New Roman" w:eastAsia="Times New Roman"/>
                <w:iCs/>
                <w:kern w:val="2"/>
                <w:sz w:val="20"/>
                <w:szCs w:val="20"/>
              </w:rPr>
              <w:t>FFS: other details</w:t>
            </w:r>
          </w:p>
          <w:p>
            <w:pPr>
              <w:widowControl w:val="0"/>
              <w:numPr>
                <w:ilvl w:val="0"/>
                <w:numId w:val="4"/>
              </w:numPr>
              <w:snapToGrid w:val="0"/>
              <w:spacing w:after="0" w:line="240" w:lineRule="auto"/>
              <w:ind w:left="726" w:hanging="363"/>
              <w:jc w:val="both"/>
              <w:rPr>
                <w:rFonts w:ascii="Times New Roman" w:hAnsi="Times New Roman"/>
                <w:sz w:val="20"/>
                <w:szCs w:val="20"/>
              </w:rPr>
            </w:pPr>
            <w:r>
              <w:rPr>
                <w:rFonts w:ascii="Times New Roman" w:hAnsi="Times New Roman" w:eastAsia="Times New Roman"/>
                <w:bCs/>
                <w:kern w:val="2"/>
                <w:sz w:val="20"/>
                <w:szCs w:val="20"/>
              </w:rPr>
              <w:t xml:space="preserve">FFS: applicable conditions/restrictions of CMR sharing among Single-TRP and NCJT hypotheses, if above PMI/RI sharing mechanism can be applied </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RAN1#</w:t>
      </w:r>
      <w:r>
        <w:rPr>
          <w:rFonts w:hint="eastAsia" w:ascii="Times New Roman" w:hAnsi="Times New Roman"/>
          <w:sz w:val="20"/>
          <w:szCs w:val="20"/>
        </w:rPr>
        <w:t>104bis-e, it has been agreed that UE can be configured to report X CSIs (X = 0</w:t>
      </w:r>
      <w:r>
        <w:rPr>
          <w:rFonts w:ascii="Times New Roman" w:hAnsi="Times New Roman"/>
          <w:sz w:val="20"/>
          <w:szCs w:val="20"/>
        </w:rPr>
        <w:t>, 1, 2</w:t>
      </w:r>
      <w:r>
        <w:rPr>
          <w:rFonts w:hint="eastAsia" w:ascii="Times New Roman" w:hAnsi="Times New Roman"/>
          <w:sz w:val="20"/>
          <w:szCs w:val="20"/>
        </w:rPr>
        <w:t xml:space="preserve">) associated with Single-TRP measurement hypotheses and one CSI associated with NCJT measurement hypothesis. If the value of X is 2, </w:t>
      </w:r>
      <w:r>
        <w:rPr>
          <w:rFonts w:ascii="Times New Roman" w:hAnsi="Times New Roman"/>
          <w:sz w:val="20"/>
          <w:szCs w:val="20"/>
          <w:lang w:val="en-GB" w:eastAsia="ja-JP"/>
        </w:rPr>
        <w:t>one drawback of this solution is large CSI feedback overhead, since one NCJT and two single-TRP CSIs must be reported. This requires the UE to fe</w:t>
      </w:r>
      <w:r>
        <w:rPr>
          <w:rFonts w:hint="eastAsia" w:ascii="Times New Roman" w:hAnsi="Times New Roman"/>
          <w:sz w:val="20"/>
          <w:szCs w:val="20"/>
        </w:rPr>
        <w:t>e</w:t>
      </w:r>
      <w:r>
        <w:rPr>
          <w:rFonts w:ascii="Times New Roman" w:hAnsi="Times New Roman"/>
          <w:sz w:val="20"/>
          <w:szCs w:val="20"/>
          <w:lang w:val="en-GB" w:eastAsia="ja-JP"/>
        </w:rPr>
        <w:t>d back 2 RIs, 2 PMIs, and 1 CQI for NC-JT CSI</w:t>
      </w:r>
      <w:r>
        <w:rPr>
          <w:rFonts w:hint="eastAsia" w:ascii="Times New Roman" w:hAnsi="Times New Roman"/>
          <w:sz w:val="20"/>
          <w:szCs w:val="20"/>
        </w:rPr>
        <w:t xml:space="preserve"> and </w:t>
      </w:r>
      <w:r>
        <w:rPr>
          <w:rFonts w:ascii="Times New Roman" w:hAnsi="Times New Roman"/>
          <w:sz w:val="20"/>
          <w:szCs w:val="20"/>
          <w:lang w:val="en-GB" w:eastAsia="ja-JP"/>
        </w:rPr>
        <w:t xml:space="preserve">2 pairs of RI, PMI and CQI for the two </w:t>
      </w:r>
      <w:r>
        <w:rPr>
          <w:rFonts w:hint="eastAsia" w:ascii="Times New Roman" w:hAnsi="Times New Roman"/>
          <w:sz w:val="20"/>
          <w:szCs w:val="20"/>
        </w:rPr>
        <w:t>S</w:t>
      </w:r>
      <w:r>
        <w:rPr>
          <w:rFonts w:ascii="Times New Roman" w:hAnsi="Times New Roman"/>
          <w:sz w:val="20"/>
          <w:szCs w:val="20"/>
          <w:lang w:val="en-GB" w:eastAsia="ja-JP"/>
        </w:rPr>
        <w:t>ingle-TRP CSIs</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order to decrease the overhead of UCI, </w:t>
      </w:r>
      <w:r>
        <w:rPr>
          <w:rFonts w:ascii="Times New Roman" w:hAnsi="Times New Roman" w:eastAsia="Times New Roman"/>
          <w:iCs/>
          <w:kern w:val="2"/>
          <w:sz w:val="20"/>
          <w:szCs w:val="20"/>
        </w:rPr>
        <w:t>PMI</w:t>
      </w:r>
      <w:r>
        <w:rPr>
          <w:rFonts w:hint="eastAsia" w:ascii="Times New Roman" w:hAnsi="Times New Roman" w:eastAsia="宋体"/>
          <w:iCs/>
          <w:kern w:val="2"/>
          <w:sz w:val="20"/>
          <w:szCs w:val="20"/>
        </w:rPr>
        <w:t xml:space="preserve"> and </w:t>
      </w:r>
      <w:r>
        <w:rPr>
          <w:rFonts w:ascii="Times New Roman" w:hAnsi="Times New Roman" w:eastAsia="Times New Roman"/>
          <w:iCs/>
          <w:kern w:val="2"/>
          <w:sz w:val="20"/>
          <w:szCs w:val="20"/>
        </w:rPr>
        <w:t>RI sharing</w:t>
      </w:r>
      <w:r>
        <w:rPr>
          <w:rFonts w:ascii="Times New Roman" w:hAnsi="Times New Roman" w:eastAsia="Times New Roman"/>
          <w:bCs/>
          <w:iCs/>
          <w:kern w:val="2"/>
          <w:sz w:val="20"/>
          <w:szCs w:val="20"/>
        </w:rPr>
        <w:t xml:space="preserve"> </w:t>
      </w:r>
      <w:r>
        <w:rPr>
          <w:rFonts w:ascii="Times New Roman" w:hAnsi="Times New Roman" w:eastAsia="Times New Roman"/>
          <w:iCs/>
          <w:kern w:val="2"/>
          <w:sz w:val="20"/>
          <w:szCs w:val="20"/>
        </w:rPr>
        <w:t>mechanisms between NCJT CSI and single-TRP CSI(s)</w:t>
      </w:r>
      <w:r>
        <w:rPr>
          <w:rFonts w:hint="eastAsia" w:ascii="Times New Roman" w:hAnsi="Times New Roman" w:eastAsia="宋体"/>
          <w:iCs/>
          <w:kern w:val="2"/>
          <w:sz w:val="20"/>
          <w:szCs w:val="20"/>
        </w:rPr>
        <w:t xml:space="preserve"> can </w:t>
      </w:r>
      <w:r>
        <w:rPr>
          <w:rFonts w:ascii="Times New Roman" w:hAnsi="Times New Roman" w:eastAsia="宋体"/>
          <w:iCs/>
          <w:kern w:val="2"/>
          <w:sz w:val="20"/>
          <w:szCs w:val="20"/>
        </w:rPr>
        <w:t>be considered</w:t>
      </w:r>
      <w:r>
        <w:rPr>
          <w:rFonts w:hint="eastAsia" w:ascii="Times New Roman" w:hAnsi="Times New Roman"/>
          <w:sz w:val="20"/>
          <w:szCs w:val="20"/>
        </w:rPr>
        <w:t>. For example, if the value of X is 2, the UE need to report RI_m1, RI_m2, PMI_m1, PMI_m2, CQI_m, which are associated with NCJT CSI and report RI_s1, RI_s2, PMI_s1, PMI_s2, CQI_s1, CQI_s2, which are associated with S</w:t>
      </w:r>
      <w:r>
        <w:rPr>
          <w:rFonts w:ascii="Times New Roman" w:hAnsi="Times New Roman"/>
          <w:sz w:val="20"/>
          <w:szCs w:val="20"/>
          <w:lang w:val="en-GB" w:eastAsia="ja-JP"/>
        </w:rPr>
        <w:t>ingle-TRP CSI as shown in Table 2-4</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iCs/>
          <w:sz w:val="20"/>
          <w:szCs w:val="20"/>
          <w:lang w:val="en-GB" w:eastAsia="ja-JP"/>
        </w:rPr>
      </w:pPr>
      <w:r>
        <w:rPr>
          <w:rFonts w:ascii="Times New Roman" w:hAnsi="Times New Roman"/>
          <w:sz w:val="20"/>
          <w:szCs w:val="20"/>
        </w:rPr>
        <w:t xml:space="preserve">After CSI measurement and computation for both NCJT and </w:t>
      </w:r>
      <w:r>
        <w:rPr>
          <w:rFonts w:hint="eastAsia" w:ascii="Times New Roman" w:hAnsi="Times New Roman"/>
          <w:sz w:val="20"/>
          <w:szCs w:val="20"/>
        </w:rPr>
        <w:t>single</w:t>
      </w:r>
      <w:r>
        <w:rPr>
          <w:rFonts w:ascii="Times New Roman" w:hAnsi="Times New Roman"/>
          <w:sz w:val="20"/>
          <w:szCs w:val="20"/>
        </w:rPr>
        <w:t xml:space="preserve">-TRP CSI(s), UE can do the comparison and check if PMI sharing is doable or not. </w:t>
      </w:r>
      <w:r>
        <w:rPr>
          <w:rFonts w:hint="eastAsia" w:ascii="Times New Roman" w:hAnsi="Times New Roman"/>
          <w:sz w:val="20"/>
          <w:szCs w:val="20"/>
        </w:rPr>
        <w:t xml:space="preserve">If RI </w:t>
      </w:r>
      <w:r>
        <w:rPr>
          <w:rFonts w:ascii="Times New Roman" w:hAnsi="Times New Roman" w:eastAsia="Times New Roman"/>
          <w:iCs/>
          <w:kern w:val="2"/>
          <w:sz w:val="20"/>
          <w:szCs w:val="20"/>
        </w:rPr>
        <w:t>between NCJT CSI and single-TRP CSI</w:t>
      </w:r>
      <w:r>
        <w:rPr>
          <w:rFonts w:hint="eastAsia" w:ascii="Times New Roman" w:hAnsi="Times New Roman"/>
          <w:sz w:val="20"/>
          <w:szCs w:val="20"/>
        </w:rPr>
        <w:t xml:space="preserve"> is same, and the CMRs indicated by CRIs </w:t>
      </w:r>
      <w:r>
        <w:rPr>
          <w:rFonts w:ascii="Times New Roman" w:hAnsi="Times New Roman" w:eastAsia="Times New Roman"/>
          <w:iCs/>
          <w:kern w:val="2"/>
          <w:sz w:val="20"/>
          <w:szCs w:val="20"/>
        </w:rPr>
        <w:t>between NCJT CSI and single-TRP CSI</w:t>
      </w:r>
      <w:r>
        <w:rPr>
          <w:rFonts w:hint="eastAsia" w:ascii="Times New Roman" w:hAnsi="Times New Roman" w:eastAsia="宋体"/>
          <w:iCs/>
          <w:kern w:val="2"/>
          <w:sz w:val="20"/>
          <w:szCs w:val="20"/>
        </w:rPr>
        <w:t xml:space="preserve"> are also same</w:t>
      </w:r>
      <w:r>
        <w:rPr>
          <w:rFonts w:ascii="Times New Roman" w:hAnsi="Times New Roman" w:eastAsia="宋体"/>
          <w:iCs/>
          <w:kern w:val="2"/>
          <w:sz w:val="20"/>
          <w:szCs w:val="20"/>
        </w:rPr>
        <w:t xml:space="preserve"> (which means the same CMR configuration, e.g. beam for NCJT and single-TRP CSI)</w:t>
      </w:r>
      <w:r>
        <w:rPr>
          <w:rFonts w:hint="eastAsia" w:ascii="Times New Roman" w:hAnsi="Times New Roman" w:eastAsia="宋体"/>
          <w:iCs/>
          <w:kern w:val="2"/>
          <w:sz w:val="20"/>
          <w:szCs w:val="20"/>
        </w:rPr>
        <w:t xml:space="preserve">, CSI sharing can be </w:t>
      </w:r>
      <w:r>
        <w:rPr>
          <w:rFonts w:ascii="Times New Roman" w:hAnsi="Times New Roman" w:eastAsia="宋体"/>
          <w:iCs/>
          <w:kern w:val="2"/>
          <w:sz w:val="20"/>
          <w:szCs w:val="20"/>
        </w:rPr>
        <w:t>indicated</w:t>
      </w:r>
      <w:r>
        <w:rPr>
          <w:rFonts w:hint="eastAsia" w:ascii="Times New Roman" w:hAnsi="Times New Roman" w:eastAsia="宋体"/>
          <w:iCs/>
          <w:kern w:val="2"/>
          <w:sz w:val="20"/>
          <w:szCs w:val="20"/>
        </w:rPr>
        <w:t xml:space="preserve"> by UE. For example, if the value of X is 2, 2</w:t>
      </w:r>
      <w:r>
        <w:rPr>
          <w:rFonts w:ascii="Times New Roman" w:hAnsi="Times New Roman" w:eastAsia="宋体"/>
          <w:iCs/>
          <w:kern w:val="2"/>
          <w:sz w:val="20"/>
          <w:szCs w:val="20"/>
        </w:rPr>
        <w:t xml:space="preserve"> new</w:t>
      </w:r>
      <w:r>
        <w:rPr>
          <w:rFonts w:hint="eastAsia" w:ascii="Times New Roman" w:hAnsi="Times New Roman" w:eastAsia="宋体"/>
          <w:iCs/>
          <w:kern w:val="2"/>
          <w:sz w:val="20"/>
          <w:szCs w:val="20"/>
        </w:rPr>
        <w:t xml:space="preserve"> bits in CSI part 1 can be </w:t>
      </w:r>
      <w:r>
        <w:rPr>
          <w:rFonts w:ascii="Times New Roman" w:hAnsi="Times New Roman" w:eastAsia="宋体"/>
          <w:iCs/>
          <w:kern w:val="2"/>
          <w:sz w:val="20"/>
          <w:szCs w:val="20"/>
        </w:rPr>
        <w:t>introduced</w:t>
      </w:r>
      <w:r>
        <w:rPr>
          <w:rFonts w:hint="eastAsia" w:ascii="Times New Roman" w:hAnsi="Times New Roman" w:eastAsia="宋体"/>
          <w:iCs/>
          <w:kern w:val="2"/>
          <w:sz w:val="20"/>
          <w:szCs w:val="20"/>
        </w:rPr>
        <w:t xml:space="preserve"> for PMI sharing</w:t>
      </w:r>
      <w:r>
        <w:rPr>
          <w:rFonts w:ascii="Times New Roman" w:hAnsi="Times New Roman" w:eastAsia="宋体"/>
          <w:iCs/>
          <w:kern w:val="2"/>
          <w:sz w:val="20"/>
          <w:szCs w:val="20"/>
        </w:rPr>
        <w:t xml:space="preserve"> as</w:t>
      </w:r>
      <w:r>
        <w:rPr>
          <w:rFonts w:hint="eastAsia" w:ascii="Times New Roman" w:hAnsi="Times New Roman" w:eastAsia="宋体"/>
          <w:iCs/>
          <w:kern w:val="2"/>
          <w:sz w:val="20"/>
          <w:szCs w:val="20"/>
        </w:rPr>
        <w:t xml:space="preserve"> shown as Table 2-3. If the PMI sharing bit is configured by </w:t>
      </w:r>
      <w:r>
        <w:rPr>
          <w:rFonts w:ascii="Times New Roman" w:hAnsi="Times New Roman" w:eastAsia="宋体"/>
          <w:iCs/>
          <w:kern w:val="2"/>
          <w:sz w:val="20"/>
          <w:szCs w:val="20"/>
        </w:rPr>
        <w:t>“</w:t>
      </w:r>
      <w:r>
        <w:rPr>
          <w:rFonts w:hint="eastAsia" w:ascii="Times New Roman" w:hAnsi="Times New Roman" w:eastAsia="宋体"/>
          <w:iCs/>
          <w:kern w:val="2"/>
          <w:sz w:val="20"/>
          <w:szCs w:val="20"/>
        </w:rPr>
        <w:t>11</w:t>
      </w:r>
      <w:r>
        <w:rPr>
          <w:rFonts w:ascii="Times New Roman" w:hAnsi="Times New Roman" w:eastAsia="宋体"/>
          <w:iCs/>
          <w:kern w:val="2"/>
          <w:sz w:val="20"/>
          <w:szCs w:val="20"/>
        </w:rPr>
        <w:t>”</w:t>
      </w:r>
      <w:r>
        <w:rPr>
          <w:rFonts w:hint="eastAsia" w:ascii="Times New Roman" w:hAnsi="Times New Roman" w:eastAsia="宋体"/>
          <w:iCs/>
          <w:kern w:val="2"/>
          <w:sz w:val="20"/>
          <w:szCs w:val="20"/>
        </w:rPr>
        <w:t xml:space="preserve">, wideband </w:t>
      </w:r>
      <w:r>
        <w:rPr>
          <w:rFonts w:hint="eastAsia" w:ascii="Times New Roman" w:hAnsi="Times New Roman"/>
          <w:sz w:val="20"/>
          <w:szCs w:val="20"/>
        </w:rPr>
        <w:t xml:space="preserve">PMI_m1, subband PMI_m1, wideband PMI_m2 and subband PMI_m2 can be shared between NC-JT CSI and single-TRP CSIs. </w:t>
      </w:r>
      <w:r>
        <w:rPr>
          <w:rFonts w:hint="eastAsia" w:ascii="Times New Roman" w:hAnsi="Times New Roman"/>
          <w:iCs/>
          <w:sz w:val="20"/>
          <w:szCs w:val="20"/>
        </w:rPr>
        <w:t>That is to say,</w:t>
      </w:r>
      <w:r>
        <w:rPr>
          <w:rFonts w:hint="eastAsia" w:ascii="Times New Roman" w:hAnsi="Times New Roman"/>
          <w:sz w:val="20"/>
          <w:szCs w:val="20"/>
        </w:rPr>
        <w:t xml:space="preserve"> </w:t>
      </w:r>
      <w:r>
        <w:rPr>
          <w:rFonts w:hint="eastAsia" w:ascii="Times New Roman" w:hAnsi="Times New Roman" w:eastAsia="宋体"/>
          <w:iCs/>
          <w:kern w:val="2"/>
          <w:sz w:val="20"/>
          <w:szCs w:val="20"/>
        </w:rPr>
        <w:t xml:space="preserve">wideband </w:t>
      </w:r>
      <w:r>
        <w:rPr>
          <w:rFonts w:hint="eastAsia" w:ascii="Times New Roman" w:hAnsi="Times New Roman"/>
          <w:sz w:val="20"/>
          <w:szCs w:val="20"/>
        </w:rPr>
        <w:t>PMI_s1, subband PMI_s1, wideband PMI_s2 and subband PMI_s2 don</w:t>
      </w:r>
      <w:r>
        <w:rPr>
          <w:rFonts w:ascii="Times New Roman" w:hAnsi="Times New Roman"/>
          <w:sz w:val="20"/>
          <w:szCs w:val="20"/>
        </w:rPr>
        <w:t>’</w:t>
      </w:r>
      <w:r>
        <w:rPr>
          <w:rFonts w:hint="eastAsia" w:ascii="Times New Roman" w:hAnsi="Times New Roman"/>
          <w:sz w:val="20"/>
          <w:szCs w:val="20"/>
        </w:rPr>
        <w:t xml:space="preserve">t need to report, as shown in Table 2-4. </w:t>
      </w:r>
      <w:r>
        <w:rPr>
          <w:rFonts w:hint="eastAsia" w:ascii="Times New Roman" w:hAnsi="Times New Roman"/>
          <w:iCs/>
          <w:sz w:val="20"/>
          <w:szCs w:val="20"/>
          <w:lang w:val="en-GB" w:eastAsia="ja-JP"/>
        </w:rPr>
        <w:t xml:space="preserve">With this solution, </w:t>
      </w:r>
      <w:r>
        <w:rPr>
          <w:rFonts w:hint="eastAsia" w:ascii="Times New Roman" w:hAnsi="Times New Roman"/>
          <w:iCs/>
          <w:sz w:val="20"/>
          <w:szCs w:val="20"/>
        </w:rPr>
        <w:t xml:space="preserve">the </w:t>
      </w:r>
      <w:r>
        <w:rPr>
          <w:rFonts w:hint="eastAsia" w:ascii="Times New Roman" w:hAnsi="Times New Roman"/>
          <w:iCs/>
          <w:sz w:val="20"/>
          <w:szCs w:val="20"/>
          <w:lang w:val="en-GB" w:eastAsia="ja-JP"/>
        </w:rPr>
        <w:t>overhead</w:t>
      </w:r>
      <w:r>
        <w:rPr>
          <w:rFonts w:hint="eastAsia" w:ascii="Times New Roman" w:hAnsi="Times New Roman"/>
          <w:iCs/>
          <w:sz w:val="20"/>
          <w:szCs w:val="20"/>
        </w:rPr>
        <w:t xml:space="preserve"> of </w:t>
      </w:r>
      <w:r>
        <w:rPr>
          <w:rFonts w:hint="eastAsia" w:ascii="Times New Roman" w:hAnsi="Times New Roman"/>
          <w:iCs/>
          <w:sz w:val="20"/>
          <w:szCs w:val="20"/>
          <w:lang w:val="en-GB" w:eastAsia="ja-JP"/>
        </w:rPr>
        <w:t>CSI</w:t>
      </w:r>
      <w:r>
        <w:rPr>
          <w:rFonts w:hint="eastAsia" w:ascii="Times New Roman" w:hAnsi="Times New Roman"/>
          <w:iCs/>
          <w:sz w:val="20"/>
          <w:szCs w:val="20"/>
        </w:rPr>
        <w:t xml:space="preserve"> </w:t>
      </w:r>
      <w:r>
        <w:rPr>
          <w:rFonts w:hint="eastAsia" w:ascii="Times New Roman" w:hAnsi="Times New Roman"/>
          <w:sz w:val="20"/>
          <w:szCs w:val="20"/>
        </w:rPr>
        <w:t>configured by single CSI reporting setting</w:t>
      </w:r>
      <w:r>
        <w:rPr>
          <w:rFonts w:hint="eastAsia" w:ascii="Times New Roman" w:hAnsi="Times New Roman"/>
          <w:iCs/>
          <w:sz w:val="20"/>
          <w:szCs w:val="20"/>
          <w:lang w:val="en-GB" w:eastAsia="ja-JP"/>
        </w:rPr>
        <w:t xml:space="preserve"> </w:t>
      </w:r>
      <w:r>
        <w:rPr>
          <w:rFonts w:hint="eastAsia" w:ascii="Times New Roman" w:hAnsi="Times New Roman"/>
          <w:iCs/>
          <w:sz w:val="20"/>
          <w:szCs w:val="20"/>
        </w:rPr>
        <w:t>will</w:t>
      </w:r>
      <w:r>
        <w:rPr>
          <w:rFonts w:hint="eastAsia" w:ascii="Times New Roman" w:hAnsi="Times New Roman"/>
          <w:iCs/>
          <w:sz w:val="20"/>
          <w:szCs w:val="20"/>
          <w:lang w:val="en-GB" w:eastAsia="ja-JP"/>
        </w:rPr>
        <w:t xml:space="preserve"> be reduced significantly.</w:t>
      </w:r>
      <w:r>
        <w:rPr>
          <w:rFonts w:ascii="Times New Roman" w:hAnsi="Times New Roman"/>
          <w:iCs/>
          <w:sz w:val="20"/>
          <w:szCs w:val="20"/>
          <w:lang w:val="en-GB" w:eastAsia="ja-JP"/>
        </w:rPr>
        <w:t xml:space="preserve"> In such case, gNB will assume PMI_m1 can be reused for single TRP 1 scheduling, and PMI_m2 can be reused for single TRP 2 scheduling.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iCs/>
          <w:sz w:val="20"/>
          <w:szCs w:val="20"/>
          <w:lang w:val="en-GB" w:eastAsia="ja-JP"/>
        </w:rPr>
        <w:t xml:space="preserve">If PMI sharing is not doable after comparison, UE can indicate other values for the 2 new bits, e.g. 00. For more flexibility, it should be allowed that PMI only for one TRP can be shared between NCJT and single-TRP CSI as shown in value 01 or 10 in Table 2-3. </w:t>
      </w:r>
    </w:p>
    <w:p>
      <w:pPr>
        <w:snapToGrid w:val="0"/>
        <w:spacing w:before="180" w:beforeLines="50" w:after="180" w:afterLines="50" w:line="240" w:lineRule="auto"/>
        <w:jc w:val="center"/>
        <w:rPr>
          <w:rFonts w:ascii="Times New Roman" w:hAnsi="Times New Roman" w:eastAsia="宋体"/>
          <w:iCs/>
          <w:kern w:val="2"/>
          <w:sz w:val="20"/>
          <w:szCs w:val="20"/>
        </w:rPr>
      </w:pPr>
      <w:r>
        <w:rPr>
          <w:rFonts w:hint="eastAsia" w:ascii="Times New Roman" w:hAnsi="Times New Roman" w:eastAsia="宋体"/>
          <w:iCs/>
          <w:kern w:val="2"/>
          <w:sz w:val="20"/>
          <w:szCs w:val="20"/>
        </w:rPr>
        <w:t>Table 2-3 4 PMI sharing cases for X = 2</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3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96" w:type="dxa"/>
          </w:tcPr>
          <w:p>
            <w:pPr>
              <w:snapToGrid w:val="0"/>
              <w:spacing w:before="180" w:beforeLines="50" w:after="180" w:afterLines="50" w:line="240" w:lineRule="auto"/>
              <w:jc w:val="center"/>
              <w:rPr>
                <w:rFonts w:ascii="Times New Roman" w:hAnsi="Times New Roman" w:eastAsia="宋体"/>
                <w:iCs/>
                <w:kern w:val="2"/>
                <w:sz w:val="20"/>
                <w:szCs w:val="20"/>
              </w:rPr>
            </w:pPr>
            <w:r>
              <w:rPr>
                <w:rFonts w:hint="eastAsia" w:ascii="Times New Roman" w:hAnsi="Times New Roman" w:eastAsia="宋体"/>
                <w:iCs/>
                <w:kern w:val="2"/>
                <w:sz w:val="20"/>
                <w:szCs w:val="20"/>
              </w:rPr>
              <w:t>00</w:t>
            </w:r>
          </w:p>
        </w:tc>
        <w:tc>
          <w:tcPr>
            <w:tcW w:w="3921" w:type="dxa"/>
          </w:tcPr>
          <w:p>
            <w:pPr>
              <w:snapToGrid w:val="0"/>
              <w:spacing w:before="180" w:beforeLines="50" w:after="180" w:afterLines="50" w:line="240" w:lineRule="auto"/>
              <w:rPr>
                <w:rFonts w:ascii="Times New Roman" w:hAnsi="Times New Roman" w:eastAsia="宋体"/>
                <w:iCs/>
                <w:kern w:val="2"/>
                <w:sz w:val="20"/>
                <w:szCs w:val="20"/>
              </w:rPr>
            </w:pPr>
            <w:r>
              <w:rPr>
                <w:rFonts w:hint="eastAsia" w:ascii="Times New Roman" w:hAnsi="Times New Roman" w:eastAsia="宋体"/>
                <w:iCs/>
                <w:kern w:val="2"/>
                <w:sz w:val="20"/>
                <w:szCs w:val="20"/>
              </w:rPr>
              <w:t>PMI not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596" w:type="dxa"/>
          </w:tcPr>
          <w:p>
            <w:pPr>
              <w:snapToGrid w:val="0"/>
              <w:spacing w:before="180" w:beforeLines="50" w:after="180" w:afterLines="50" w:line="240" w:lineRule="auto"/>
              <w:jc w:val="center"/>
              <w:rPr>
                <w:rFonts w:ascii="Times New Roman" w:hAnsi="Times New Roman" w:eastAsia="宋体"/>
                <w:iCs/>
                <w:kern w:val="2"/>
                <w:sz w:val="20"/>
                <w:szCs w:val="20"/>
              </w:rPr>
            </w:pPr>
            <w:r>
              <w:rPr>
                <w:rFonts w:hint="eastAsia" w:ascii="Times New Roman" w:hAnsi="Times New Roman" w:eastAsia="宋体"/>
                <w:iCs/>
                <w:kern w:val="2"/>
                <w:sz w:val="20"/>
                <w:szCs w:val="20"/>
              </w:rPr>
              <w:t>01</w:t>
            </w:r>
          </w:p>
        </w:tc>
        <w:tc>
          <w:tcPr>
            <w:tcW w:w="3921" w:type="dxa"/>
          </w:tcPr>
          <w:p>
            <w:pPr>
              <w:snapToGrid w:val="0"/>
              <w:spacing w:before="180" w:beforeLines="50" w:after="180" w:afterLines="50" w:line="240" w:lineRule="auto"/>
              <w:rPr>
                <w:rFonts w:ascii="Times New Roman" w:hAnsi="Times New Roman" w:eastAsia="宋体"/>
                <w:iCs/>
                <w:kern w:val="2"/>
                <w:sz w:val="20"/>
                <w:szCs w:val="20"/>
              </w:rPr>
            </w:pPr>
            <w:r>
              <w:rPr>
                <w:rFonts w:hint="eastAsia" w:ascii="Times New Roman" w:hAnsi="Times New Roman" w:eastAsia="宋体"/>
                <w:iCs/>
                <w:kern w:val="2"/>
                <w:sz w:val="20"/>
                <w:szCs w:val="20"/>
              </w:rPr>
              <w:t>PMI associated with TRP2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596" w:type="dxa"/>
          </w:tcPr>
          <w:p>
            <w:pPr>
              <w:snapToGrid w:val="0"/>
              <w:spacing w:before="180" w:beforeLines="50" w:after="180" w:afterLines="50" w:line="240" w:lineRule="auto"/>
              <w:jc w:val="center"/>
              <w:rPr>
                <w:rFonts w:ascii="Times New Roman" w:hAnsi="Times New Roman" w:eastAsia="宋体"/>
                <w:iCs/>
                <w:kern w:val="2"/>
                <w:sz w:val="20"/>
                <w:szCs w:val="20"/>
              </w:rPr>
            </w:pPr>
            <w:r>
              <w:rPr>
                <w:rFonts w:hint="eastAsia" w:ascii="Times New Roman" w:hAnsi="Times New Roman" w:eastAsia="宋体"/>
                <w:iCs/>
                <w:kern w:val="2"/>
                <w:sz w:val="20"/>
                <w:szCs w:val="20"/>
              </w:rPr>
              <w:t>10</w:t>
            </w:r>
          </w:p>
        </w:tc>
        <w:tc>
          <w:tcPr>
            <w:tcW w:w="3921" w:type="dxa"/>
          </w:tcPr>
          <w:p>
            <w:pPr>
              <w:snapToGrid w:val="0"/>
              <w:spacing w:before="180" w:beforeLines="50" w:after="180" w:afterLines="50" w:line="240" w:lineRule="auto"/>
              <w:rPr>
                <w:rFonts w:ascii="Times New Roman" w:hAnsi="Times New Roman" w:eastAsia="宋体"/>
                <w:iCs/>
                <w:kern w:val="2"/>
                <w:sz w:val="20"/>
                <w:szCs w:val="20"/>
              </w:rPr>
            </w:pPr>
            <w:r>
              <w:rPr>
                <w:rFonts w:hint="eastAsia" w:ascii="Times New Roman" w:hAnsi="Times New Roman" w:eastAsia="宋体"/>
                <w:iCs/>
                <w:kern w:val="2"/>
                <w:sz w:val="20"/>
                <w:szCs w:val="20"/>
              </w:rPr>
              <w:t>PMI associated with TRP1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596" w:type="dxa"/>
          </w:tcPr>
          <w:p>
            <w:pPr>
              <w:snapToGrid w:val="0"/>
              <w:spacing w:before="180" w:beforeLines="50" w:after="180" w:afterLines="50" w:line="240" w:lineRule="auto"/>
              <w:jc w:val="center"/>
              <w:rPr>
                <w:rFonts w:ascii="Times New Roman" w:hAnsi="Times New Roman" w:eastAsia="宋体"/>
                <w:iCs/>
                <w:kern w:val="2"/>
                <w:sz w:val="20"/>
                <w:szCs w:val="20"/>
              </w:rPr>
            </w:pPr>
            <w:r>
              <w:rPr>
                <w:rFonts w:hint="eastAsia" w:ascii="Times New Roman" w:hAnsi="Times New Roman" w:eastAsia="宋体"/>
                <w:iCs/>
                <w:kern w:val="2"/>
                <w:sz w:val="20"/>
                <w:szCs w:val="20"/>
              </w:rPr>
              <w:t>11</w:t>
            </w:r>
          </w:p>
        </w:tc>
        <w:tc>
          <w:tcPr>
            <w:tcW w:w="3921" w:type="dxa"/>
          </w:tcPr>
          <w:p>
            <w:pPr>
              <w:snapToGrid w:val="0"/>
              <w:spacing w:before="180" w:beforeLines="50" w:after="180" w:afterLines="50" w:line="240" w:lineRule="auto"/>
              <w:rPr>
                <w:rFonts w:ascii="Times New Roman" w:hAnsi="Times New Roman" w:eastAsia="宋体"/>
                <w:iCs/>
                <w:kern w:val="2"/>
                <w:sz w:val="20"/>
                <w:szCs w:val="20"/>
              </w:rPr>
            </w:pPr>
            <w:r>
              <w:rPr>
                <w:rFonts w:hint="eastAsia" w:ascii="Times New Roman" w:hAnsi="Times New Roman" w:eastAsia="宋体"/>
                <w:iCs/>
                <w:kern w:val="2"/>
                <w:sz w:val="20"/>
                <w:szCs w:val="20"/>
              </w:rPr>
              <w:t>PMI associated with both TRP1 and sharing</w:t>
            </w:r>
          </w:p>
        </w:tc>
      </w:tr>
    </w:tbl>
    <w:p>
      <w:pPr>
        <w:snapToGrid w:val="0"/>
        <w:spacing w:before="180" w:beforeLines="50" w:after="180" w:afterLines="50" w:line="240" w:lineRule="auto"/>
        <w:jc w:val="both"/>
        <w:rPr>
          <w:rFonts w:ascii="Times New Roman" w:hAnsi="Times New Roman" w:eastAsia="宋体"/>
          <w:iCs/>
          <w:kern w:val="2"/>
          <w:sz w:val="20"/>
          <w:szCs w:val="20"/>
        </w:rPr>
      </w:pP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Table 2-4 PMI sharing bit </w:t>
      </w:r>
      <w:r>
        <w:rPr>
          <w:rFonts w:ascii="Times New Roman" w:hAnsi="Times New Roman"/>
          <w:sz w:val="20"/>
          <w:szCs w:val="20"/>
        </w:rPr>
        <w:t>“</w:t>
      </w:r>
      <w:r>
        <w:rPr>
          <w:rFonts w:hint="eastAsia" w:ascii="Times New Roman" w:hAnsi="Times New Roman"/>
          <w:sz w:val="20"/>
          <w:szCs w:val="20"/>
        </w:rPr>
        <w:t>11</w:t>
      </w:r>
      <w:r>
        <w:rPr>
          <w:rFonts w:ascii="Times New Roman" w:hAnsi="Times New Roman"/>
          <w:sz w:val="20"/>
          <w:szCs w:val="20"/>
        </w:rPr>
        <w:t>”</w:t>
      </w:r>
      <w:r>
        <w:rPr>
          <w:rFonts w:hint="eastAsia" w:ascii="Times New Roman" w:hAnsi="Times New Roman"/>
          <w:sz w:val="20"/>
          <w:szCs w:val="20"/>
        </w:rPr>
        <w:t xml:space="preserve"> for X = 2</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vMerge w:val="restart"/>
            <w:shd w:val="clear" w:color="auto" w:fill="auto"/>
            <w:vAlign w:val="center"/>
          </w:tcPr>
          <w:p>
            <w:pPr>
              <w:widowControl w:val="0"/>
              <w:spacing w:after="0" w:line="240" w:lineRule="auto"/>
              <w:ind w:firstLine="400" w:firstLineChars="200"/>
              <w:jc w:val="both"/>
              <w:rPr>
                <w:rFonts w:ascii="Times New Roman" w:hAnsi="Times New Roman"/>
                <w:bCs/>
                <w:kern w:val="2"/>
                <w:sz w:val="20"/>
                <w:szCs w:val="20"/>
              </w:rPr>
            </w:pPr>
          </w:p>
        </w:tc>
        <w:tc>
          <w:tcPr>
            <w:tcW w:w="3408" w:type="dxa"/>
            <w:gridSpan w:val="2"/>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MTRP</w:t>
            </w:r>
          </w:p>
        </w:tc>
        <w:tc>
          <w:tcPr>
            <w:tcW w:w="3410" w:type="dxa"/>
            <w:gridSpan w:val="2"/>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STRP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vMerge w:val="continue"/>
            <w:shd w:val="clear" w:color="auto" w:fill="auto"/>
            <w:vAlign w:val="center"/>
          </w:tcPr>
          <w:p>
            <w:pPr>
              <w:widowControl w:val="0"/>
              <w:spacing w:after="0" w:line="240" w:lineRule="auto"/>
              <w:ind w:firstLine="400" w:firstLineChars="200"/>
              <w:jc w:val="both"/>
              <w:rPr>
                <w:rFonts w:ascii="Times New Roman" w:hAnsi="Times New Roman"/>
                <w:bCs/>
                <w:kern w:val="2"/>
                <w:sz w:val="20"/>
                <w:szCs w:val="20"/>
              </w:rPr>
            </w:pP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TRP1</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TRP2</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TRP1</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shd w:val="clear" w:color="auto" w:fill="auto"/>
            <w:vAlign w:val="center"/>
          </w:tcPr>
          <w:p>
            <w:pPr>
              <w:widowControl w:val="0"/>
              <w:spacing w:after="0" w:line="240" w:lineRule="auto"/>
              <w:jc w:val="center"/>
              <w:rPr>
                <w:rFonts w:ascii="Times New Roman" w:hAnsi="Times New Roman"/>
                <w:bCs/>
                <w:kern w:val="2"/>
                <w:sz w:val="20"/>
                <w:szCs w:val="20"/>
              </w:rPr>
            </w:pPr>
            <w:r>
              <w:rPr>
                <w:rFonts w:hint="eastAsia" w:ascii="Times New Roman" w:hAnsi="Times New Roman"/>
                <w:bCs/>
                <w:kern w:val="2"/>
                <w:sz w:val="20"/>
                <w:szCs w:val="20"/>
              </w:rPr>
              <w:t>RI</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RI_m1</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RI_m2</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RI_s1</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shd w:val="clear" w:color="auto" w:fill="auto"/>
            <w:vAlign w:val="center"/>
          </w:tcPr>
          <w:p>
            <w:pPr>
              <w:widowControl w:val="0"/>
              <w:spacing w:after="0" w:line="240" w:lineRule="auto"/>
              <w:jc w:val="center"/>
              <w:rPr>
                <w:rFonts w:ascii="Times New Roman" w:hAnsi="Times New Roman"/>
                <w:bCs/>
                <w:kern w:val="2"/>
                <w:sz w:val="20"/>
                <w:szCs w:val="20"/>
              </w:rPr>
            </w:pPr>
            <w:r>
              <w:rPr>
                <w:rFonts w:hint="eastAsia" w:ascii="Times New Roman" w:hAnsi="Times New Roman"/>
                <w:bCs/>
                <w:kern w:val="2"/>
                <w:sz w:val="20"/>
                <w:szCs w:val="20"/>
              </w:rPr>
              <w:t>PMI</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color w:val="00B050"/>
                <w:kern w:val="2"/>
                <w:sz w:val="20"/>
                <w:szCs w:val="20"/>
              </w:rPr>
              <w:t>WB PMI_m1</w:t>
            </w:r>
          </w:p>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color w:val="00B050"/>
                <w:kern w:val="2"/>
                <w:sz w:val="20"/>
                <w:szCs w:val="20"/>
              </w:rPr>
              <w:t>SB PMI_m1</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color w:val="00B050"/>
                <w:kern w:val="2"/>
                <w:sz w:val="20"/>
                <w:szCs w:val="20"/>
              </w:rPr>
              <w:t>WB PMI_m2</w:t>
            </w:r>
          </w:p>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color w:val="00B050"/>
                <w:kern w:val="2"/>
                <w:sz w:val="20"/>
                <w:szCs w:val="20"/>
              </w:rPr>
              <w:t>SB PMI_m2</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strike/>
                <w:color w:val="FF0000"/>
                <w:kern w:val="2"/>
                <w:sz w:val="20"/>
                <w:szCs w:val="20"/>
              </w:rPr>
            </w:pPr>
            <w:r>
              <w:rPr>
                <w:rFonts w:hint="eastAsia" w:ascii="Times New Roman" w:hAnsi="Times New Roman"/>
                <w:bCs/>
                <w:strike/>
                <w:color w:val="FF0000"/>
                <w:kern w:val="2"/>
                <w:sz w:val="20"/>
                <w:szCs w:val="20"/>
              </w:rPr>
              <w:t>WB PMI_s1</w:t>
            </w:r>
          </w:p>
          <w:p>
            <w:pPr>
              <w:widowControl w:val="0"/>
              <w:spacing w:after="0" w:line="240" w:lineRule="auto"/>
              <w:ind w:firstLine="400" w:firstLineChars="200"/>
              <w:jc w:val="center"/>
              <w:rPr>
                <w:rFonts w:ascii="Times New Roman" w:hAnsi="Times New Roman"/>
                <w:bCs/>
                <w:strike/>
                <w:color w:val="FF0000"/>
                <w:kern w:val="2"/>
                <w:sz w:val="20"/>
                <w:szCs w:val="20"/>
              </w:rPr>
            </w:pPr>
            <w:r>
              <w:rPr>
                <w:rFonts w:hint="eastAsia" w:ascii="Times New Roman" w:hAnsi="Times New Roman"/>
                <w:bCs/>
                <w:strike/>
                <w:color w:val="FF0000"/>
                <w:kern w:val="2"/>
                <w:sz w:val="20"/>
                <w:szCs w:val="20"/>
              </w:rPr>
              <w:t>SB PMI_s1</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strike/>
                <w:color w:val="FF0000"/>
                <w:kern w:val="2"/>
                <w:sz w:val="20"/>
                <w:szCs w:val="20"/>
              </w:rPr>
            </w:pPr>
            <w:r>
              <w:rPr>
                <w:rFonts w:hint="eastAsia" w:ascii="Times New Roman" w:hAnsi="Times New Roman"/>
                <w:bCs/>
                <w:strike/>
                <w:color w:val="FF0000"/>
                <w:kern w:val="2"/>
                <w:sz w:val="20"/>
                <w:szCs w:val="20"/>
              </w:rPr>
              <w:t>WB PMI_s2</w:t>
            </w:r>
          </w:p>
          <w:p>
            <w:pPr>
              <w:widowControl w:val="0"/>
              <w:spacing w:after="0" w:line="240" w:lineRule="auto"/>
              <w:ind w:firstLine="400" w:firstLineChars="200"/>
              <w:jc w:val="center"/>
              <w:rPr>
                <w:rFonts w:ascii="Times New Roman" w:hAnsi="Times New Roman"/>
                <w:bCs/>
                <w:strike/>
                <w:color w:val="FF0000"/>
                <w:kern w:val="2"/>
                <w:sz w:val="20"/>
                <w:szCs w:val="20"/>
              </w:rPr>
            </w:pPr>
            <w:r>
              <w:rPr>
                <w:rFonts w:hint="eastAsia" w:ascii="Times New Roman" w:hAnsi="Times New Roman"/>
                <w:bCs/>
                <w:strike/>
                <w:color w:val="FF0000"/>
                <w:kern w:val="2"/>
                <w:sz w:val="20"/>
                <w:szCs w:val="20"/>
              </w:rPr>
              <w:t>SB PMI_s2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shd w:val="clear" w:color="auto" w:fill="auto"/>
            <w:vAlign w:val="center"/>
          </w:tcPr>
          <w:p>
            <w:pPr>
              <w:widowControl w:val="0"/>
              <w:spacing w:after="0" w:line="240" w:lineRule="auto"/>
              <w:jc w:val="center"/>
              <w:rPr>
                <w:rFonts w:ascii="Times New Roman" w:hAnsi="Times New Roman"/>
                <w:bCs/>
                <w:kern w:val="2"/>
                <w:sz w:val="20"/>
                <w:szCs w:val="20"/>
              </w:rPr>
            </w:pPr>
            <w:r>
              <w:rPr>
                <w:rFonts w:hint="eastAsia" w:ascii="Times New Roman" w:hAnsi="Times New Roman"/>
                <w:bCs/>
                <w:kern w:val="2"/>
                <w:sz w:val="20"/>
                <w:szCs w:val="20"/>
              </w:rPr>
              <w:t>CQI</w:t>
            </w:r>
          </w:p>
        </w:tc>
        <w:tc>
          <w:tcPr>
            <w:tcW w:w="3408" w:type="dxa"/>
            <w:gridSpan w:val="2"/>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WB CQI_m</w:t>
            </w:r>
          </w:p>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kern w:val="2"/>
                <w:sz w:val="20"/>
                <w:szCs w:val="20"/>
              </w:rPr>
              <w:t>SB CQI_m</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WB CQI_s1</w:t>
            </w:r>
          </w:p>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SB CQI_s1</w:t>
            </w:r>
          </w:p>
        </w:tc>
        <w:tc>
          <w:tcPr>
            <w:tcW w:w="1705"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WB CQI_s2</w:t>
            </w:r>
          </w:p>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SB CQI_s2</w:t>
            </w:r>
          </w:p>
        </w:tc>
      </w:tr>
    </w:tbl>
    <w:p>
      <w:pPr>
        <w:snapToGrid w:val="0"/>
        <w:spacing w:before="180" w:beforeLines="50" w:after="180" w:afterLines="50" w:line="240" w:lineRule="auto"/>
        <w:jc w:val="both"/>
        <w:rPr>
          <w:rFonts w:ascii="Times New Roman" w:hAnsi="Times New Roman" w:eastAsia="宋体"/>
          <w:iCs/>
          <w:kern w:val="2"/>
          <w:sz w:val="20"/>
          <w:szCs w:val="20"/>
        </w:rPr>
      </w:pPr>
      <w:r>
        <w:rPr>
          <w:rFonts w:ascii="Times New Roman" w:hAnsi="Times New Roman"/>
          <w:sz w:val="20"/>
          <w:szCs w:val="20"/>
        </w:rPr>
        <w:t>For X=1</w:t>
      </w:r>
      <w:r>
        <w:rPr>
          <w:rFonts w:hint="eastAsia" w:ascii="Times New Roman" w:hAnsi="Times New Roman" w:eastAsia="宋体"/>
          <w:iCs/>
          <w:kern w:val="2"/>
          <w:sz w:val="20"/>
          <w:szCs w:val="20"/>
        </w:rPr>
        <w:t xml:space="preserve">, 1 bit in CSI part 1 </w:t>
      </w:r>
      <w:r>
        <w:rPr>
          <w:rFonts w:ascii="Times New Roman" w:hAnsi="Times New Roman" w:eastAsia="宋体"/>
          <w:iCs/>
          <w:kern w:val="2"/>
          <w:sz w:val="20"/>
          <w:szCs w:val="20"/>
        </w:rPr>
        <w:t>is enough</w:t>
      </w:r>
      <w:r>
        <w:rPr>
          <w:rFonts w:hint="eastAsia" w:ascii="Times New Roman" w:hAnsi="Times New Roman" w:eastAsia="宋体"/>
          <w:iCs/>
          <w:kern w:val="2"/>
          <w:sz w:val="20"/>
          <w:szCs w:val="20"/>
        </w:rPr>
        <w:t xml:space="preserve"> for PMI sharing</w:t>
      </w:r>
      <w:r>
        <w:rPr>
          <w:rFonts w:ascii="Times New Roman" w:hAnsi="Times New Roman" w:eastAsia="宋体"/>
          <w:iCs/>
          <w:kern w:val="2"/>
          <w:sz w:val="20"/>
          <w:szCs w:val="20"/>
        </w:rPr>
        <w:t xml:space="preserve"> indication</w:t>
      </w:r>
      <w:r>
        <w:rPr>
          <w:rFonts w:hint="eastAsia" w:ascii="Times New Roman" w:hAnsi="Times New Roman" w:eastAsia="宋体"/>
          <w:iCs/>
          <w:kern w:val="2"/>
          <w:sz w:val="20"/>
          <w:szCs w:val="20"/>
        </w:rPr>
        <w:t>, because only 1 S</w:t>
      </w:r>
      <w:r>
        <w:rPr>
          <w:rFonts w:ascii="Times New Roman" w:hAnsi="Times New Roman" w:eastAsia="Times New Roman"/>
          <w:iCs/>
          <w:kern w:val="2"/>
          <w:sz w:val="20"/>
          <w:szCs w:val="20"/>
        </w:rPr>
        <w:t>ingle-TRP</w:t>
      </w:r>
      <w:r>
        <w:rPr>
          <w:rFonts w:hint="eastAsia" w:ascii="Times New Roman" w:hAnsi="Times New Roman" w:eastAsia="宋体"/>
          <w:iCs/>
          <w:kern w:val="2"/>
          <w:sz w:val="20"/>
          <w:szCs w:val="20"/>
        </w:rPr>
        <w:t xml:space="preserve"> CSI and 1 NCJT CSI need to be reported. In this case, if the PMI sharing bit is configured by </w:t>
      </w:r>
      <w:r>
        <w:rPr>
          <w:rFonts w:ascii="Times New Roman" w:hAnsi="Times New Roman" w:eastAsia="宋体"/>
          <w:iCs/>
          <w:kern w:val="2"/>
          <w:sz w:val="20"/>
          <w:szCs w:val="20"/>
        </w:rPr>
        <w:t>“</w:t>
      </w:r>
      <w:r>
        <w:rPr>
          <w:rFonts w:hint="eastAsia" w:ascii="Times New Roman" w:hAnsi="Times New Roman" w:eastAsia="宋体"/>
          <w:iCs/>
          <w:kern w:val="2"/>
          <w:sz w:val="20"/>
          <w:szCs w:val="20"/>
        </w:rPr>
        <w:t>1</w:t>
      </w:r>
      <w:r>
        <w:rPr>
          <w:rFonts w:ascii="Times New Roman" w:hAnsi="Times New Roman" w:eastAsia="宋体"/>
          <w:iCs/>
          <w:kern w:val="2"/>
          <w:sz w:val="20"/>
          <w:szCs w:val="20"/>
        </w:rPr>
        <w:t>”</w:t>
      </w:r>
      <w:r>
        <w:rPr>
          <w:rFonts w:hint="eastAsia" w:ascii="Times New Roman" w:hAnsi="Times New Roman" w:eastAsia="宋体"/>
          <w:iCs/>
          <w:kern w:val="2"/>
          <w:sz w:val="20"/>
          <w:szCs w:val="20"/>
        </w:rPr>
        <w:t xml:space="preserve">, wideband </w:t>
      </w:r>
      <w:r>
        <w:rPr>
          <w:rFonts w:hint="eastAsia" w:ascii="Times New Roman" w:hAnsi="Times New Roman"/>
          <w:sz w:val="20"/>
          <w:szCs w:val="20"/>
        </w:rPr>
        <w:t xml:space="preserve">PMI_m1 and subband PMI_m1 ( or </w:t>
      </w:r>
      <w:r>
        <w:rPr>
          <w:rFonts w:hint="eastAsia" w:ascii="Times New Roman" w:hAnsi="Times New Roman" w:eastAsia="宋体"/>
          <w:iCs/>
          <w:kern w:val="2"/>
          <w:sz w:val="20"/>
          <w:szCs w:val="20"/>
        </w:rPr>
        <w:t xml:space="preserve">wideband </w:t>
      </w:r>
      <w:r>
        <w:rPr>
          <w:rFonts w:hint="eastAsia" w:ascii="Times New Roman" w:hAnsi="Times New Roman"/>
          <w:sz w:val="20"/>
          <w:szCs w:val="20"/>
        </w:rPr>
        <w:t xml:space="preserve">PMI_m2 and subband PMI_m2) can be shared between NC-JT CSI and single-TRP CSIs. </w:t>
      </w:r>
      <w:r>
        <w:rPr>
          <w:rFonts w:hint="eastAsia" w:ascii="Times New Roman" w:hAnsi="Times New Roman"/>
          <w:iCs/>
          <w:sz w:val="20"/>
          <w:szCs w:val="20"/>
        </w:rPr>
        <w:t>That is to say,</w:t>
      </w:r>
      <w:r>
        <w:rPr>
          <w:rFonts w:hint="eastAsia" w:ascii="Times New Roman" w:hAnsi="Times New Roman"/>
          <w:sz w:val="20"/>
          <w:szCs w:val="20"/>
        </w:rPr>
        <w:t xml:space="preserve"> wideband PMI_s1 and subband PMI_s1 ( or </w:t>
      </w:r>
      <w:r>
        <w:rPr>
          <w:rFonts w:hint="eastAsia" w:ascii="Times New Roman" w:hAnsi="Times New Roman" w:eastAsia="宋体"/>
          <w:iCs/>
          <w:kern w:val="2"/>
          <w:sz w:val="20"/>
          <w:szCs w:val="20"/>
        </w:rPr>
        <w:t xml:space="preserve">wideband </w:t>
      </w:r>
      <w:r>
        <w:rPr>
          <w:rFonts w:hint="eastAsia" w:ascii="Times New Roman" w:hAnsi="Times New Roman"/>
          <w:sz w:val="20"/>
          <w:szCs w:val="20"/>
        </w:rPr>
        <w:t>PMI_s2 and subband PMI_s2) don</w:t>
      </w:r>
      <w:r>
        <w:rPr>
          <w:rFonts w:ascii="Times New Roman" w:hAnsi="Times New Roman"/>
          <w:sz w:val="20"/>
          <w:szCs w:val="20"/>
        </w:rPr>
        <w:t>’</w:t>
      </w:r>
      <w:r>
        <w:rPr>
          <w:rFonts w:hint="eastAsia" w:ascii="Times New Roman" w:hAnsi="Times New Roman"/>
          <w:sz w:val="20"/>
          <w:szCs w:val="20"/>
        </w:rPr>
        <w:t>t need to</w:t>
      </w:r>
      <w:r>
        <w:rPr>
          <w:rFonts w:ascii="Times New Roman" w:hAnsi="Times New Roman"/>
          <w:sz w:val="20"/>
          <w:szCs w:val="20"/>
        </w:rPr>
        <w:t xml:space="preserve"> be</w:t>
      </w:r>
      <w:r>
        <w:rPr>
          <w:rFonts w:hint="eastAsia" w:ascii="Times New Roman" w:hAnsi="Times New Roman"/>
          <w:sz w:val="20"/>
          <w:szCs w:val="20"/>
        </w:rPr>
        <w:t xml:space="preserve"> report</w:t>
      </w:r>
      <w:r>
        <w:rPr>
          <w:rFonts w:ascii="Times New Roman" w:hAnsi="Times New Roman"/>
          <w:sz w:val="20"/>
          <w:szCs w:val="20"/>
        </w:rPr>
        <w:t>ed</w:t>
      </w:r>
      <w:r>
        <w:rPr>
          <w:rFonts w:hint="eastAsia" w:ascii="Times New Roman" w:hAnsi="Times New Roman"/>
          <w:sz w:val="20"/>
          <w:szCs w:val="20"/>
        </w:rPr>
        <w:t>, as shown in Table 2-5.</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Table 2-5 PMI sharing bit </w:t>
      </w:r>
      <w:r>
        <w:rPr>
          <w:rFonts w:ascii="Times New Roman" w:hAnsi="Times New Roman"/>
          <w:sz w:val="20"/>
          <w:szCs w:val="20"/>
        </w:rPr>
        <w:t>“</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 xml:space="preserve"> for X = 1</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704"/>
        <w:gridCol w:w="1704"/>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vMerge w:val="restart"/>
            <w:shd w:val="clear" w:color="auto" w:fill="auto"/>
            <w:vAlign w:val="center"/>
          </w:tcPr>
          <w:p>
            <w:pPr>
              <w:widowControl w:val="0"/>
              <w:spacing w:after="0" w:line="240" w:lineRule="auto"/>
              <w:ind w:firstLine="400" w:firstLineChars="200"/>
              <w:jc w:val="both"/>
              <w:rPr>
                <w:rFonts w:ascii="Times New Roman" w:hAnsi="Times New Roman"/>
                <w:bCs/>
                <w:kern w:val="2"/>
                <w:sz w:val="20"/>
                <w:szCs w:val="20"/>
              </w:rPr>
            </w:pPr>
          </w:p>
        </w:tc>
        <w:tc>
          <w:tcPr>
            <w:tcW w:w="3408" w:type="dxa"/>
            <w:gridSpan w:val="2"/>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MTRP</w:t>
            </w:r>
          </w:p>
        </w:tc>
        <w:tc>
          <w:tcPr>
            <w:tcW w:w="1980"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STRP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vMerge w:val="continue"/>
            <w:shd w:val="clear" w:color="auto" w:fill="auto"/>
            <w:vAlign w:val="center"/>
          </w:tcPr>
          <w:p>
            <w:pPr>
              <w:widowControl w:val="0"/>
              <w:spacing w:after="0" w:line="240" w:lineRule="auto"/>
              <w:ind w:firstLine="400" w:firstLineChars="200"/>
              <w:jc w:val="both"/>
              <w:rPr>
                <w:rFonts w:ascii="Times New Roman" w:hAnsi="Times New Roman"/>
                <w:bCs/>
                <w:kern w:val="2"/>
                <w:sz w:val="20"/>
                <w:szCs w:val="20"/>
              </w:rPr>
            </w:pP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TRP1</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TRP2</w:t>
            </w:r>
          </w:p>
        </w:tc>
        <w:tc>
          <w:tcPr>
            <w:tcW w:w="1980"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TRP1( or TRP2)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shd w:val="clear" w:color="auto" w:fill="auto"/>
            <w:vAlign w:val="center"/>
          </w:tcPr>
          <w:p>
            <w:pPr>
              <w:widowControl w:val="0"/>
              <w:spacing w:after="0" w:line="240" w:lineRule="auto"/>
              <w:jc w:val="center"/>
              <w:rPr>
                <w:rFonts w:ascii="Times New Roman" w:hAnsi="Times New Roman"/>
                <w:bCs/>
                <w:kern w:val="2"/>
                <w:sz w:val="20"/>
                <w:szCs w:val="20"/>
              </w:rPr>
            </w:pPr>
            <w:r>
              <w:rPr>
                <w:rFonts w:hint="eastAsia" w:ascii="Times New Roman" w:hAnsi="Times New Roman"/>
                <w:bCs/>
                <w:kern w:val="2"/>
                <w:sz w:val="20"/>
                <w:szCs w:val="20"/>
              </w:rPr>
              <w:t>RI</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RI_m1</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RI_m2</w:t>
            </w:r>
          </w:p>
        </w:tc>
        <w:tc>
          <w:tcPr>
            <w:tcW w:w="1980"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RI_s1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shd w:val="clear" w:color="auto" w:fill="auto"/>
            <w:vAlign w:val="center"/>
          </w:tcPr>
          <w:p>
            <w:pPr>
              <w:widowControl w:val="0"/>
              <w:spacing w:after="0" w:line="240" w:lineRule="auto"/>
              <w:jc w:val="center"/>
              <w:rPr>
                <w:rFonts w:ascii="Times New Roman" w:hAnsi="Times New Roman"/>
                <w:bCs/>
                <w:kern w:val="2"/>
                <w:sz w:val="20"/>
                <w:szCs w:val="20"/>
              </w:rPr>
            </w:pPr>
            <w:r>
              <w:rPr>
                <w:rFonts w:hint="eastAsia" w:ascii="Times New Roman" w:hAnsi="Times New Roman"/>
                <w:bCs/>
                <w:kern w:val="2"/>
                <w:sz w:val="20"/>
                <w:szCs w:val="20"/>
              </w:rPr>
              <w:t>PMI</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color w:val="00B050"/>
                <w:kern w:val="2"/>
                <w:sz w:val="20"/>
                <w:szCs w:val="20"/>
              </w:rPr>
              <w:t>WB PMI_m1</w:t>
            </w:r>
          </w:p>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color w:val="00B050"/>
                <w:kern w:val="2"/>
                <w:sz w:val="20"/>
                <w:szCs w:val="20"/>
              </w:rPr>
              <w:t>SB PMI_m1</w:t>
            </w:r>
          </w:p>
        </w:tc>
        <w:tc>
          <w:tcPr>
            <w:tcW w:w="1704"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WB PMI_m2</w:t>
            </w:r>
          </w:p>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kern w:val="2"/>
                <w:sz w:val="20"/>
                <w:szCs w:val="20"/>
              </w:rPr>
              <w:t>SB PMI_m2</w:t>
            </w:r>
          </w:p>
        </w:tc>
        <w:tc>
          <w:tcPr>
            <w:tcW w:w="1980" w:type="dxa"/>
            <w:shd w:val="clear" w:color="auto" w:fill="auto"/>
            <w:vAlign w:val="center"/>
          </w:tcPr>
          <w:p>
            <w:pPr>
              <w:widowControl w:val="0"/>
              <w:spacing w:after="0" w:line="240" w:lineRule="auto"/>
              <w:ind w:firstLine="400" w:firstLineChars="200"/>
              <w:jc w:val="center"/>
              <w:rPr>
                <w:rFonts w:ascii="Times New Roman" w:hAnsi="Times New Roman"/>
                <w:bCs/>
                <w:strike/>
                <w:color w:val="FF0000"/>
                <w:kern w:val="2"/>
                <w:sz w:val="20"/>
                <w:szCs w:val="20"/>
              </w:rPr>
            </w:pPr>
            <w:r>
              <w:rPr>
                <w:rFonts w:hint="eastAsia" w:ascii="Times New Roman" w:hAnsi="Times New Roman"/>
                <w:bCs/>
                <w:strike/>
                <w:color w:val="FF0000"/>
                <w:kern w:val="2"/>
                <w:sz w:val="20"/>
                <w:szCs w:val="20"/>
              </w:rPr>
              <w:t>WB PMI_s1</w:t>
            </w:r>
          </w:p>
          <w:p>
            <w:pPr>
              <w:widowControl w:val="0"/>
              <w:spacing w:after="0" w:line="240" w:lineRule="auto"/>
              <w:ind w:firstLine="400" w:firstLineChars="200"/>
              <w:jc w:val="center"/>
              <w:rPr>
                <w:rFonts w:ascii="Times New Roman" w:hAnsi="Times New Roman"/>
                <w:bCs/>
                <w:strike/>
                <w:color w:val="FF0000"/>
                <w:kern w:val="2"/>
                <w:sz w:val="20"/>
                <w:szCs w:val="20"/>
              </w:rPr>
            </w:pPr>
            <w:r>
              <w:rPr>
                <w:rFonts w:hint="eastAsia" w:ascii="Times New Roman" w:hAnsi="Times New Roman"/>
                <w:bCs/>
                <w:strike/>
                <w:color w:val="FF0000"/>
                <w:kern w:val="2"/>
                <w:sz w:val="20"/>
                <w:szCs w:val="20"/>
              </w:rPr>
              <w:t>SB PMI_s1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shd w:val="clear" w:color="auto" w:fill="auto"/>
            <w:vAlign w:val="center"/>
          </w:tcPr>
          <w:p>
            <w:pPr>
              <w:widowControl w:val="0"/>
              <w:spacing w:after="0" w:line="240" w:lineRule="auto"/>
              <w:jc w:val="center"/>
              <w:rPr>
                <w:rFonts w:ascii="Times New Roman" w:hAnsi="Times New Roman"/>
                <w:bCs/>
                <w:kern w:val="2"/>
                <w:sz w:val="20"/>
                <w:szCs w:val="20"/>
              </w:rPr>
            </w:pPr>
            <w:r>
              <w:rPr>
                <w:rFonts w:hint="eastAsia" w:ascii="Times New Roman" w:hAnsi="Times New Roman"/>
                <w:bCs/>
                <w:kern w:val="2"/>
                <w:sz w:val="20"/>
                <w:szCs w:val="20"/>
              </w:rPr>
              <w:t>CQI</w:t>
            </w:r>
          </w:p>
        </w:tc>
        <w:tc>
          <w:tcPr>
            <w:tcW w:w="3408" w:type="dxa"/>
            <w:gridSpan w:val="2"/>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WB CQI_m</w:t>
            </w:r>
          </w:p>
          <w:p>
            <w:pPr>
              <w:widowControl w:val="0"/>
              <w:spacing w:after="0" w:line="240" w:lineRule="auto"/>
              <w:ind w:firstLine="400" w:firstLineChars="200"/>
              <w:jc w:val="center"/>
              <w:rPr>
                <w:rFonts w:ascii="Times New Roman" w:hAnsi="Times New Roman"/>
                <w:bCs/>
                <w:color w:val="00B050"/>
                <w:kern w:val="2"/>
                <w:sz w:val="20"/>
                <w:szCs w:val="20"/>
              </w:rPr>
            </w:pPr>
            <w:r>
              <w:rPr>
                <w:rFonts w:hint="eastAsia" w:ascii="Times New Roman" w:hAnsi="Times New Roman"/>
                <w:bCs/>
                <w:kern w:val="2"/>
                <w:sz w:val="20"/>
                <w:szCs w:val="20"/>
              </w:rPr>
              <w:t>SB CQI_m</w:t>
            </w:r>
          </w:p>
        </w:tc>
        <w:tc>
          <w:tcPr>
            <w:tcW w:w="1980" w:type="dxa"/>
            <w:shd w:val="clear" w:color="auto" w:fill="auto"/>
            <w:vAlign w:val="center"/>
          </w:tcPr>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WB CQI_s1</w:t>
            </w:r>
          </w:p>
          <w:p>
            <w:pPr>
              <w:widowControl w:val="0"/>
              <w:spacing w:after="0" w:line="240" w:lineRule="auto"/>
              <w:ind w:firstLine="400" w:firstLineChars="200"/>
              <w:jc w:val="center"/>
              <w:rPr>
                <w:rFonts w:ascii="Times New Roman" w:hAnsi="Times New Roman"/>
                <w:bCs/>
                <w:kern w:val="2"/>
                <w:sz w:val="20"/>
                <w:szCs w:val="20"/>
              </w:rPr>
            </w:pPr>
            <w:r>
              <w:rPr>
                <w:rFonts w:hint="eastAsia" w:ascii="Times New Roman" w:hAnsi="Times New Roman"/>
                <w:bCs/>
                <w:kern w:val="2"/>
                <w:sz w:val="20"/>
                <w:szCs w:val="20"/>
              </w:rPr>
              <w:t>SB CQI_s1</w:t>
            </w:r>
          </w:p>
        </w:tc>
      </w:tr>
    </w:tbl>
    <w:p>
      <w:pPr>
        <w:snapToGrid w:val="0"/>
        <w:spacing w:before="180" w:beforeLines="50" w:after="180" w:afterLines="50" w:line="240" w:lineRule="auto"/>
        <w:jc w:val="both"/>
        <w:rPr>
          <w:rFonts w:ascii="Times New Roman" w:hAnsi="Times New Roman" w:eastAsia="宋体"/>
          <w:i/>
          <w:kern w:val="2"/>
          <w:sz w:val="20"/>
          <w:szCs w:val="20"/>
        </w:rPr>
      </w:pPr>
      <w:r>
        <w:rPr>
          <w:rFonts w:hint="eastAsia" w:ascii="Times New Roman" w:hAnsi="Times New Roman" w:eastAsia="宋体"/>
          <w:b/>
          <w:i/>
          <w:kern w:val="2"/>
          <w:sz w:val="20"/>
          <w:szCs w:val="20"/>
        </w:rPr>
        <w:t xml:space="preserve">Proposal 4: </w:t>
      </w:r>
      <w:r>
        <w:rPr>
          <w:rFonts w:hint="eastAsia" w:ascii="Times New Roman" w:hAnsi="Times New Roman" w:eastAsia="宋体"/>
          <w:bCs/>
          <w:i/>
          <w:kern w:val="2"/>
          <w:sz w:val="20"/>
          <w:szCs w:val="20"/>
        </w:rPr>
        <w:t>S</w:t>
      </w:r>
      <w:r>
        <w:rPr>
          <w:rFonts w:ascii="Times New Roman" w:hAnsi="Times New Roman" w:eastAsia="Times New Roman"/>
          <w:bCs/>
          <w:i/>
          <w:kern w:val="2"/>
          <w:sz w:val="20"/>
          <w:szCs w:val="20"/>
        </w:rPr>
        <w:t>upport</w:t>
      </w:r>
      <w:r>
        <w:rPr>
          <w:rFonts w:ascii="Times New Roman" w:hAnsi="Times New Roman" w:eastAsia="Times New Roman"/>
          <w:i/>
          <w:kern w:val="2"/>
          <w:sz w:val="20"/>
          <w:szCs w:val="20"/>
        </w:rPr>
        <w:t xml:space="preserve"> </w:t>
      </w:r>
      <w:r>
        <w:rPr>
          <w:rFonts w:hint="eastAsia" w:ascii="Times New Roman" w:hAnsi="Times New Roman" w:eastAsia="宋体"/>
          <w:i/>
          <w:kern w:val="2"/>
          <w:sz w:val="20"/>
          <w:szCs w:val="20"/>
        </w:rPr>
        <w:t xml:space="preserve">CSI sharing </w:t>
      </w:r>
      <w:r>
        <w:rPr>
          <w:rFonts w:ascii="Times New Roman" w:hAnsi="Times New Roman" w:eastAsia="宋体"/>
          <w:i/>
          <w:kern w:val="2"/>
          <w:sz w:val="20"/>
          <w:szCs w:val="20"/>
        </w:rPr>
        <w:t>indicated</w:t>
      </w:r>
      <w:r>
        <w:rPr>
          <w:rFonts w:hint="eastAsia" w:ascii="Times New Roman" w:hAnsi="Times New Roman" w:eastAsia="宋体"/>
          <w:i/>
          <w:kern w:val="2"/>
          <w:sz w:val="20"/>
          <w:szCs w:val="20"/>
        </w:rPr>
        <w:t xml:space="preserve"> by UE</w:t>
      </w:r>
      <w:r>
        <w:rPr>
          <w:rFonts w:ascii="Times New Roman" w:hAnsi="Times New Roman" w:eastAsia="Times New Roman"/>
          <w:i/>
          <w:kern w:val="2"/>
          <w:sz w:val="20"/>
          <w:szCs w:val="20"/>
        </w:rPr>
        <w:t xml:space="preserve"> between NCJT CSI and </w:t>
      </w:r>
      <w:r>
        <w:rPr>
          <w:rFonts w:hint="eastAsia" w:ascii="Times New Roman" w:hAnsi="Times New Roman" w:eastAsia="宋体"/>
          <w:i/>
          <w:kern w:val="2"/>
          <w:sz w:val="20"/>
          <w:szCs w:val="20"/>
        </w:rPr>
        <w:t>S</w:t>
      </w:r>
      <w:r>
        <w:rPr>
          <w:rFonts w:ascii="Times New Roman" w:hAnsi="Times New Roman" w:eastAsia="Times New Roman"/>
          <w:i/>
          <w:kern w:val="2"/>
          <w:sz w:val="20"/>
          <w:szCs w:val="20"/>
        </w:rPr>
        <w:t>ingle-TRP CSI(s) for CSI report Option 1</w:t>
      </w:r>
      <w:r>
        <w:rPr>
          <w:rFonts w:ascii="Times New Roman" w:hAnsi="Times New Roman" w:eastAsia="宋体"/>
          <w:i/>
          <w:kern w:val="2"/>
          <w:sz w:val="20"/>
          <w:szCs w:val="20"/>
        </w:rPr>
        <w:t>.</w:t>
      </w:r>
      <w:r>
        <w:rPr>
          <w:rFonts w:hint="eastAsia" w:ascii="Times New Roman" w:hAnsi="Times New Roman" w:eastAsia="宋体"/>
          <w:i/>
          <w:kern w:val="2"/>
          <w:sz w:val="20"/>
          <w:szCs w:val="20"/>
        </w:rPr>
        <w:t xml:space="preserve"> </w:t>
      </w:r>
      <w:r>
        <w:rPr>
          <w:rFonts w:ascii="Times New Roman" w:hAnsi="Times New Roman" w:eastAsia="宋体"/>
          <w:i/>
          <w:kern w:val="2"/>
          <w:sz w:val="20"/>
          <w:szCs w:val="20"/>
        </w:rPr>
        <w:t>I</w:t>
      </w:r>
      <w:r>
        <w:rPr>
          <w:rFonts w:hint="eastAsia" w:ascii="Times New Roman" w:hAnsi="Times New Roman"/>
          <w:i/>
          <w:sz w:val="20"/>
          <w:szCs w:val="20"/>
        </w:rPr>
        <w:t xml:space="preserve">f </w:t>
      </w:r>
      <w:r>
        <w:rPr>
          <w:rFonts w:ascii="Times New Roman" w:hAnsi="Times New Roman"/>
          <w:i/>
          <w:sz w:val="20"/>
          <w:szCs w:val="20"/>
        </w:rPr>
        <w:t xml:space="preserve">sharing is indicated by UE in CSI part 1, </w:t>
      </w:r>
      <w:r>
        <w:rPr>
          <w:rFonts w:hint="eastAsia" w:ascii="Times New Roman" w:hAnsi="Times New Roman"/>
          <w:i/>
          <w:sz w:val="20"/>
          <w:szCs w:val="20"/>
        </w:rPr>
        <w:t>the CMR</w:t>
      </w:r>
      <w:r>
        <w:rPr>
          <w:rFonts w:ascii="Times New Roman" w:hAnsi="Times New Roman"/>
          <w:i/>
          <w:sz w:val="20"/>
          <w:szCs w:val="20"/>
        </w:rPr>
        <w:t>s</w:t>
      </w:r>
      <w:r>
        <w:rPr>
          <w:rFonts w:hint="eastAsia" w:ascii="Times New Roman" w:hAnsi="Times New Roman"/>
          <w:i/>
          <w:sz w:val="20"/>
          <w:szCs w:val="20"/>
        </w:rPr>
        <w:t xml:space="preserve"> </w:t>
      </w:r>
      <w:r>
        <w:rPr>
          <w:rFonts w:ascii="Times New Roman" w:hAnsi="Times New Roman" w:eastAsia="Times New Roman"/>
          <w:i/>
          <w:kern w:val="2"/>
          <w:sz w:val="20"/>
          <w:szCs w:val="20"/>
        </w:rPr>
        <w:t xml:space="preserve">for NCJT CSI and for </w:t>
      </w:r>
      <w:r>
        <w:rPr>
          <w:rFonts w:hint="eastAsia" w:ascii="Times New Roman" w:hAnsi="Times New Roman" w:eastAsia="宋体"/>
          <w:i/>
          <w:kern w:val="2"/>
          <w:sz w:val="20"/>
          <w:szCs w:val="20"/>
        </w:rPr>
        <w:t>S</w:t>
      </w:r>
      <w:r>
        <w:rPr>
          <w:rFonts w:ascii="Times New Roman" w:hAnsi="Times New Roman" w:eastAsia="Times New Roman"/>
          <w:i/>
          <w:kern w:val="2"/>
          <w:sz w:val="20"/>
          <w:szCs w:val="20"/>
        </w:rPr>
        <w:t>ingle-TRP CSI</w:t>
      </w:r>
      <w:r>
        <w:rPr>
          <w:rFonts w:hint="eastAsia" w:ascii="Times New Roman" w:hAnsi="Times New Roman" w:eastAsia="宋体"/>
          <w:i/>
          <w:kern w:val="2"/>
          <w:sz w:val="20"/>
          <w:szCs w:val="20"/>
        </w:rPr>
        <w:t xml:space="preserve"> </w:t>
      </w:r>
      <w:r>
        <w:rPr>
          <w:rFonts w:ascii="Times New Roman" w:hAnsi="Times New Roman" w:eastAsia="宋体"/>
          <w:i/>
          <w:kern w:val="2"/>
          <w:sz w:val="20"/>
          <w:szCs w:val="20"/>
        </w:rPr>
        <w:t xml:space="preserve">should be </w:t>
      </w:r>
      <w:r>
        <w:rPr>
          <w:rFonts w:hint="eastAsia" w:ascii="Times New Roman" w:hAnsi="Times New Roman" w:eastAsia="宋体"/>
          <w:i/>
          <w:kern w:val="2"/>
          <w:sz w:val="20"/>
          <w:szCs w:val="20"/>
        </w:rPr>
        <w:t>same</w:t>
      </w:r>
      <w:r>
        <w:rPr>
          <w:rFonts w:ascii="Times New Roman" w:hAnsi="Times New Roman" w:eastAsia="宋体"/>
          <w:i/>
          <w:kern w:val="2"/>
          <w:sz w:val="20"/>
          <w:szCs w:val="20"/>
        </w:rPr>
        <w:t xml:space="preserve">, and reported RI for </w:t>
      </w:r>
      <w:r>
        <w:rPr>
          <w:rFonts w:ascii="Times New Roman" w:hAnsi="Times New Roman" w:eastAsia="Times New Roman"/>
          <w:i/>
          <w:kern w:val="2"/>
          <w:sz w:val="20"/>
          <w:szCs w:val="20"/>
        </w:rPr>
        <w:t xml:space="preserve">NCJT CSI and </w:t>
      </w:r>
      <w:r>
        <w:rPr>
          <w:rFonts w:hint="eastAsia" w:ascii="Times New Roman" w:hAnsi="Times New Roman" w:eastAsia="宋体"/>
          <w:i/>
          <w:kern w:val="2"/>
          <w:sz w:val="20"/>
          <w:szCs w:val="20"/>
        </w:rPr>
        <w:t>S</w:t>
      </w:r>
      <w:r>
        <w:rPr>
          <w:rFonts w:ascii="Times New Roman" w:hAnsi="Times New Roman" w:eastAsia="Times New Roman"/>
          <w:i/>
          <w:kern w:val="2"/>
          <w:sz w:val="20"/>
          <w:szCs w:val="20"/>
        </w:rPr>
        <w:t>ingle-TRP CSI should also be same.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Cs/>
          <w:sz w:val="20"/>
          <w:szCs w:val="20"/>
        </w:rPr>
        <w:t xml:space="preserve">Another way to reduce CSI overhead is </w:t>
      </w:r>
      <w:r>
        <w:rPr>
          <w:rFonts w:ascii="Times New Roman" w:hAnsi="Times New Roman"/>
          <w:iCs/>
          <w:sz w:val="20"/>
          <w:szCs w:val="20"/>
        </w:rPr>
        <w:t xml:space="preserve">to </w:t>
      </w:r>
      <w:r>
        <w:rPr>
          <w:rFonts w:hint="eastAsia" w:ascii="Times New Roman" w:hAnsi="Times New Roman"/>
          <w:iCs/>
          <w:sz w:val="20"/>
          <w:szCs w:val="20"/>
        </w:rPr>
        <w:t>reduce CQI</w:t>
      </w:r>
      <w:r>
        <w:rPr>
          <w:rFonts w:ascii="Times New Roman" w:hAnsi="Times New Roman"/>
          <w:iCs/>
          <w:sz w:val="20"/>
          <w:szCs w:val="20"/>
        </w:rPr>
        <w:t xml:space="preserve"> feedback overhead for</w:t>
      </w:r>
      <w:r>
        <w:rPr>
          <w:rFonts w:hint="eastAsia" w:ascii="Times New Roman" w:hAnsi="Times New Roman"/>
          <w:iCs/>
          <w:sz w:val="20"/>
          <w:szCs w:val="20"/>
        </w:rPr>
        <w:t xml:space="preserve"> single-TRP. </w:t>
      </w:r>
      <w:r>
        <w:rPr>
          <w:rFonts w:ascii="Times New Roman" w:hAnsi="Times New Roman"/>
          <w:iCs/>
          <w:sz w:val="20"/>
          <w:szCs w:val="20"/>
        </w:rPr>
        <w:t>For instance</w:t>
      </w:r>
      <w:r>
        <w:rPr>
          <w:rFonts w:hint="eastAsia" w:ascii="Times New Roman" w:hAnsi="Times New Roman"/>
          <w:sz w:val="20"/>
          <w:szCs w:val="20"/>
        </w:rPr>
        <w:t xml:space="preserve">, wideband CQI_s1 and wideband CQI_s2 can be </w:t>
      </w:r>
      <w:r>
        <w:rPr>
          <w:rFonts w:ascii="Times New Roman" w:hAnsi="Times New Roman"/>
          <w:sz w:val="20"/>
          <w:szCs w:val="20"/>
        </w:rPr>
        <w:t>reported as relative values w.r.t</w:t>
      </w:r>
      <w:r>
        <w:rPr>
          <w:rFonts w:hint="eastAsia" w:ascii="Times New Roman" w:hAnsi="Times New Roman"/>
          <w:sz w:val="20"/>
          <w:szCs w:val="20"/>
        </w:rPr>
        <w:t xml:space="preserve"> wideband CQI_m.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
          <w:iCs/>
          <w:sz w:val="20"/>
          <w:szCs w:val="20"/>
        </w:rPr>
        <w:t>Proposal 5:</w:t>
      </w:r>
      <w:r>
        <w:rPr>
          <w:rFonts w:hint="eastAsia" w:ascii="Times New Roman" w:hAnsi="Times New Roman"/>
          <w:i/>
          <w:iCs/>
          <w:sz w:val="20"/>
          <w:szCs w:val="20"/>
        </w:rPr>
        <w:t xml:space="preserve"> Support </w:t>
      </w:r>
      <w:r>
        <w:rPr>
          <w:rFonts w:ascii="Times New Roman" w:hAnsi="Times New Roman"/>
          <w:i/>
          <w:iCs/>
          <w:sz w:val="20"/>
          <w:szCs w:val="20"/>
        </w:rPr>
        <w:t xml:space="preserve">reporting differential CQI of </w:t>
      </w:r>
      <w:r>
        <w:rPr>
          <w:rFonts w:hint="eastAsia" w:ascii="Times New Roman" w:hAnsi="Times New Roman"/>
          <w:i/>
          <w:iCs/>
          <w:sz w:val="20"/>
          <w:szCs w:val="20"/>
        </w:rPr>
        <w:t>S</w:t>
      </w:r>
      <w:r>
        <w:rPr>
          <w:rFonts w:ascii="Times New Roman" w:hAnsi="Times New Roman"/>
          <w:i/>
          <w:iCs/>
          <w:sz w:val="20"/>
          <w:szCs w:val="20"/>
        </w:rPr>
        <w:t xml:space="preserve">ingle-TRP CSI w.r.t the </w:t>
      </w:r>
      <w:r>
        <w:rPr>
          <w:rFonts w:hint="eastAsia" w:ascii="Times New Roman" w:hAnsi="Times New Roman"/>
          <w:i/>
          <w:iCs/>
          <w:sz w:val="20"/>
          <w:szCs w:val="20"/>
        </w:rPr>
        <w:t xml:space="preserve">CQI </w:t>
      </w:r>
      <w:r>
        <w:rPr>
          <w:rFonts w:ascii="Times New Roman" w:hAnsi="Times New Roman"/>
          <w:i/>
          <w:iCs/>
          <w:sz w:val="20"/>
          <w:szCs w:val="20"/>
        </w:rPr>
        <w:t>value of</w:t>
      </w:r>
      <w:r>
        <w:rPr>
          <w:rFonts w:hint="eastAsia" w:ascii="Times New Roman" w:hAnsi="Times New Roman"/>
          <w:i/>
          <w:iCs/>
          <w:sz w:val="20"/>
          <w:szCs w:val="20"/>
        </w:rPr>
        <w:t xml:space="preserve"> NCJT CSI.</w:t>
      </w:r>
    </w:p>
    <w:p>
      <w:pPr>
        <w:keepNext/>
        <w:keepLines/>
        <w:snapToGrid w:val="0"/>
        <w:spacing w:before="260" w:after="180" w:afterLines="50" w:line="240" w:lineRule="auto"/>
        <w:outlineLvl w:val="1"/>
        <w:rPr>
          <w:rFonts w:ascii="Arial" w:hAnsi="Arial"/>
          <w:sz w:val="24"/>
          <w:szCs w:val="24"/>
        </w:rPr>
      </w:pPr>
      <w:r>
        <w:rPr>
          <w:rFonts w:ascii="Arial" w:hAnsi="Arial"/>
          <w:sz w:val="24"/>
          <w:szCs w:val="24"/>
        </w:rPr>
        <w:t>2.</w:t>
      </w:r>
      <w:r>
        <w:rPr>
          <w:rFonts w:hint="eastAsia" w:ascii="Arial" w:hAnsi="Arial"/>
          <w:sz w:val="24"/>
          <w:szCs w:val="24"/>
        </w:rPr>
        <w:t>5</w:t>
      </w:r>
      <w:r>
        <w:rPr>
          <w:rFonts w:ascii="Arial" w:hAnsi="Arial"/>
          <w:sz w:val="24"/>
          <w:szCs w:val="24"/>
        </w:rPr>
        <w:t xml:space="preserve"> </w:t>
      </w:r>
      <w:r>
        <w:rPr>
          <w:rFonts w:hint="eastAsia" w:ascii="Arial" w:hAnsi="Arial"/>
          <w:sz w:val="24"/>
          <w:szCs w:val="24"/>
        </w:rPr>
        <w:t>Mapping order and priority of CSI</w:t>
      </w:r>
      <w:r>
        <w:rPr>
          <w:rFonts w:ascii="Arial" w:hAnsi="Arial"/>
          <w:sz w:val="24"/>
          <w:szCs w:val="24"/>
        </w:rPr>
        <w:t xml:space="preserve"> parameters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after="0" w:line="240" w:lineRule="auto"/>
              <w:jc w:val="both"/>
              <w:rPr>
                <w:rFonts w:ascii="Times New Roman" w:hAnsi="Times New Roman" w:eastAsia="Times New Roman"/>
                <w:bCs/>
                <w:color w:val="000000"/>
                <w:kern w:val="2"/>
                <w:sz w:val="20"/>
                <w:szCs w:val="20"/>
              </w:rPr>
            </w:pPr>
            <w:r>
              <w:rPr>
                <w:rFonts w:ascii="Times New Roman" w:hAnsi="Times New Roman" w:eastAsia="Times New Roman"/>
                <w:b/>
                <w:bCs/>
                <w:color w:val="000000"/>
                <w:kern w:val="2"/>
                <w:sz w:val="20"/>
                <w:szCs w:val="20"/>
              </w:rPr>
              <w:t>For future RAN1 meeting:</w:t>
            </w:r>
          </w:p>
          <w:p>
            <w:pPr>
              <w:widowControl w:val="0"/>
              <w:snapToGrid w:val="0"/>
              <w:spacing w:after="0" w:line="240" w:lineRule="auto"/>
              <w:jc w:val="both"/>
              <w:rPr>
                <w:rFonts w:ascii="Times New Roman" w:hAnsi="Times New Roman" w:eastAsia="Times New Roman"/>
                <w:color w:val="000000"/>
                <w:kern w:val="2"/>
                <w:sz w:val="20"/>
                <w:szCs w:val="20"/>
              </w:rPr>
            </w:pPr>
            <w:r>
              <w:rPr>
                <w:rFonts w:ascii="Times New Roman" w:hAnsi="Times New Roman" w:eastAsia="Times New Roman"/>
                <w:color w:val="000000"/>
                <w:kern w:val="2"/>
                <w:sz w:val="20"/>
                <w:szCs w:val="20"/>
              </w:rPr>
              <w:t xml:space="preserve">For a CSI report setting with Option 1 and X=1 or 2, </w:t>
            </w:r>
            <w:r>
              <w:rPr>
                <w:rFonts w:ascii="Times New Roman" w:hAnsi="Times New Roman" w:eastAsia="Times New Roman"/>
                <w:bCs/>
                <w:iCs/>
                <w:color w:val="000000"/>
                <w:kern w:val="2"/>
                <w:sz w:val="20"/>
                <w:szCs w:val="20"/>
              </w:rPr>
              <w:t xml:space="preserve">study </w:t>
            </w:r>
            <w:r>
              <w:rPr>
                <w:rFonts w:ascii="Times New Roman" w:hAnsi="Times New Roman" w:eastAsia="Times New Roman"/>
                <w:iCs/>
                <w:color w:val="000000"/>
                <w:kern w:val="2"/>
                <w:sz w:val="20"/>
                <w:szCs w:val="20"/>
              </w:rPr>
              <w:t>prioritizing CSI associated with reported CSI hypotheses within a CSI Reporting Setting</w:t>
            </w:r>
          </w:p>
          <w:p>
            <w:pPr>
              <w:widowControl w:val="0"/>
              <w:numPr>
                <w:ilvl w:val="0"/>
                <w:numId w:val="4"/>
              </w:numPr>
              <w:snapToGrid w:val="0"/>
              <w:spacing w:after="0" w:line="240" w:lineRule="auto"/>
              <w:ind w:left="726" w:hanging="363"/>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FFS potential impact for UCI payload generation</w:t>
            </w:r>
          </w:p>
          <w:p>
            <w:pPr>
              <w:widowControl w:val="0"/>
              <w:numPr>
                <w:ilvl w:val="0"/>
                <w:numId w:val="4"/>
              </w:numPr>
              <w:snapToGrid w:val="0"/>
              <w:spacing w:after="0" w:line="240" w:lineRule="auto"/>
              <w:ind w:left="726" w:hanging="363"/>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FFS whether/how to update CSI priority formula, and additional specification impact due to updated formula</w:t>
            </w:r>
          </w:p>
          <w:p>
            <w:pPr>
              <w:widowControl w:val="0"/>
              <w:numPr>
                <w:ilvl w:val="0"/>
                <w:numId w:val="4"/>
              </w:numPr>
              <w:snapToGrid w:val="0"/>
              <w:spacing w:after="0" w:line="240" w:lineRule="auto"/>
              <w:ind w:left="726" w:hanging="363"/>
              <w:jc w:val="both"/>
              <w:rPr>
                <w:rFonts w:ascii="Times New Roman" w:hAnsi="Times New Roman" w:eastAsia="Times New Roman"/>
                <w:color w:val="000000"/>
                <w:kern w:val="2"/>
                <w:sz w:val="20"/>
                <w:szCs w:val="20"/>
              </w:rPr>
            </w:pPr>
            <w:r>
              <w:rPr>
                <w:rFonts w:ascii="Times New Roman" w:hAnsi="Times New Roman" w:eastAsia="Times New Roman"/>
                <w:iCs/>
                <w:color w:val="000000"/>
                <w:kern w:val="2"/>
                <w:sz w:val="20"/>
                <w:szCs w:val="20"/>
              </w:rPr>
              <w:t>FFS whether/how to update CSI omission rules for Part 2 CSI based on prioritized CSI</w:t>
            </w:r>
          </w:p>
          <w:p>
            <w:pPr>
              <w:widowControl w:val="0"/>
              <w:numPr>
                <w:ilvl w:val="0"/>
                <w:numId w:val="4"/>
              </w:numPr>
              <w:snapToGrid w:val="0"/>
              <w:spacing w:after="0" w:line="240" w:lineRule="auto"/>
              <w:ind w:left="726" w:hanging="363"/>
              <w:jc w:val="both"/>
              <w:rPr>
                <w:rFonts w:ascii="Times New Roman" w:hAnsi="Times New Roman" w:eastAsia="Times New Roman"/>
                <w:color w:val="000000"/>
                <w:kern w:val="2"/>
                <w:sz w:val="20"/>
                <w:szCs w:val="20"/>
              </w:rPr>
            </w:pPr>
            <w:r>
              <w:rPr>
                <w:rFonts w:ascii="Times New Roman" w:hAnsi="Times New Roman" w:eastAsia="Times New Roman"/>
                <w:bCs/>
                <w:color w:val="000000"/>
                <w:kern w:val="2"/>
                <w:sz w:val="20"/>
                <w:szCs w:val="20"/>
              </w:rPr>
              <w:t xml:space="preserve">FFS: whether the X+1 CSI hypotheses per CSI Reporting Setting are mapped to a single CSI report </w:t>
            </w:r>
            <w:r>
              <w:rPr>
                <w:rFonts w:ascii="Times New Roman" w:hAnsi="Times New Roman" w:eastAsia="Times New Roman"/>
                <w:iCs/>
                <w:color w:val="000000"/>
                <w:kern w:val="2"/>
                <w:sz w:val="20"/>
                <w:szCs w:val="20"/>
              </w:rPr>
              <w:t>or</w:t>
            </w:r>
            <w:r>
              <w:rPr>
                <w:rFonts w:ascii="Times New Roman" w:hAnsi="Times New Roman" w:eastAsia="Times New Roman"/>
                <w:bCs/>
                <w:color w:val="000000"/>
                <w:kern w:val="2"/>
                <w:sz w:val="20"/>
                <w:szCs w:val="20"/>
              </w:rPr>
              <w:t xml:space="preserve"> X+1 CSI reports</w:t>
            </w:r>
          </w:p>
          <w:p>
            <w:pPr>
              <w:widowControl w:val="0"/>
              <w:numPr>
                <w:ilvl w:val="0"/>
                <w:numId w:val="4"/>
              </w:numPr>
              <w:snapToGrid w:val="0"/>
              <w:spacing w:after="0" w:line="240" w:lineRule="auto"/>
              <w:ind w:left="726" w:hanging="363"/>
              <w:jc w:val="both"/>
              <w:rPr>
                <w:rFonts w:ascii="Times New Roman" w:hAnsi="Times New Roman"/>
                <w:kern w:val="2"/>
                <w:sz w:val="20"/>
                <w:szCs w:val="20"/>
                <w:lang w:val="en-GB" w:eastAsia="en-US"/>
              </w:rPr>
            </w:pPr>
            <w:r>
              <w:rPr>
                <w:rFonts w:ascii="Times New Roman" w:hAnsi="Times New Roman" w:eastAsia="Times New Roman"/>
                <w:bCs/>
                <w:color w:val="000000"/>
                <w:kern w:val="2"/>
                <w:sz w:val="20"/>
                <w:szCs w:val="20"/>
              </w:rPr>
              <w:t xml:space="preserve">Companies are encouraged to discuss and justify purposes of </w:t>
            </w:r>
            <w:r>
              <w:rPr>
                <w:rFonts w:ascii="Times New Roman" w:hAnsi="Times New Roman" w:eastAsia="Times New Roman"/>
                <w:bCs/>
                <w:iCs/>
                <w:color w:val="000000"/>
                <w:kern w:val="2"/>
                <w:sz w:val="20"/>
                <w:szCs w:val="20"/>
              </w:rPr>
              <w:t>prioritizing CSI associated with reported CSI hypotheses.</w:t>
            </w:r>
            <w:r>
              <w:rPr>
                <w:rFonts w:ascii="Times New Roman" w:hAnsi="Times New Roman" w:eastAsia="Times New Roman"/>
                <w:bCs/>
                <w:iCs/>
                <w:color w:val="000000"/>
                <w:kern w:val="2"/>
                <w:sz w:val="21"/>
                <w:szCs w:val="20"/>
              </w:rPr>
              <w:t xml:space="preserve"> </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Rel-15 and Rel-16, each Reporting Setting </w:t>
      </w:r>
      <w:r>
        <w:rPr>
          <w:rFonts w:ascii="Times New Roman" w:hAnsi="Times New Roman"/>
          <w:i/>
          <w:iCs/>
          <w:sz w:val="20"/>
          <w:szCs w:val="20"/>
        </w:rPr>
        <w:t>CSI-ReportConfig</w:t>
      </w:r>
      <w:r>
        <w:rPr>
          <w:rFonts w:ascii="Times New Roman" w:hAnsi="Times New Roman"/>
          <w:sz w:val="20"/>
          <w:szCs w:val="20"/>
        </w:rPr>
        <w:t xml:space="preserve"> is associated with one CSI report </w:t>
      </w:r>
      <w:r>
        <w:rPr>
          <w:rFonts w:hint="eastAsia" w:ascii="Times New Roman" w:hAnsi="Times New Roman"/>
          <w:sz w:val="20"/>
          <w:szCs w:val="20"/>
        </w:rPr>
        <w:t xml:space="preserve">and configured with one </w:t>
      </w:r>
      <w:r>
        <w:rPr>
          <w:rFonts w:hint="eastAsia" w:ascii="Times New Roman" w:hAnsi="Times New Roman"/>
          <w:i/>
          <w:iCs/>
          <w:sz w:val="20"/>
          <w:szCs w:val="20"/>
        </w:rPr>
        <w:t>CSI-ReportCongfigId</w:t>
      </w:r>
      <w:r>
        <w:rPr>
          <w:rFonts w:hint="eastAsia" w:ascii="Times New Roman" w:hAnsi="Times New Roman"/>
          <w:sz w:val="20"/>
          <w:szCs w:val="20"/>
        </w:rPr>
        <w:t xml:space="preserve">. </w:t>
      </w:r>
      <w:r>
        <w:rPr>
          <w:rFonts w:ascii="Times New Roman" w:hAnsi="Times New Roman"/>
          <w:sz w:val="20"/>
          <w:szCs w:val="20"/>
        </w:rPr>
        <w:t>In Rel-17, CSI report Option 1 with X=0,</w:t>
      </w:r>
      <w:r>
        <w:rPr>
          <w:rFonts w:hint="eastAsia" w:ascii="Times New Roman" w:hAnsi="Times New Roman"/>
          <w:sz w:val="20"/>
          <w:szCs w:val="20"/>
        </w:rPr>
        <w:t xml:space="preserve"> </w:t>
      </w:r>
      <w:r>
        <w:rPr>
          <w:rFonts w:ascii="Times New Roman" w:hAnsi="Times New Roman"/>
          <w:sz w:val="20"/>
          <w:szCs w:val="20"/>
        </w:rPr>
        <w:t xml:space="preserve">1, 2 </w:t>
      </w:r>
      <w:r>
        <w:rPr>
          <w:rFonts w:hint="eastAsia" w:ascii="Times New Roman" w:hAnsi="Times New Roman"/>
          <w:sz w:val="20"/>
          <w:szCs w:val="20"/>
        </w:rPr>
        <w:t>Single-TRP</w:t>
      </w:r>
      <w:r>
        <w:rPr>
          <w:rFonts w:ascii="Times New Roman" w:hAnsi="Times New Roman"/>
          <w:sz w:val="20"/>
          <w:szCs w:val="20"/>
        </w:rPr>
        <w:t xml:space="preserve"> CSI hypothesises and 1 NCJT CSI hypothesis can configured under single CSI Reporting Setting. </w:t>
      </w:r>
      <w:r>
        <w:rPr>
          <w:rFonts w:hint="eastAsia" w:ascii="Times New Roman" w:hAnsi="Times New Roman"/>
          <w:sz w:val="20"/>
          <w:szCs w:val="20"/>
        </w:rPr>
        <w:t xml:space="preserve">Therefore, </w:t>
      </w:r>
      <w:r>
        <w:rPr>
          <w:rFonts w:ascii="Times New Roman" w:hAnsi="Times New Roman" w:eastAsia="Times New Roman"/>
          <w:bCs/>
          <w:color w:val="000000"/>
          <w:kern w:val="2"/>
          <w:sz w:val="20"/>
          <w:szCs w:val="20"/>
        </w:rPr>
        <w:t xml:space="preserve">the X+1 CSI hypotheses per CSI Reporting Setting </w:t>
      </w:r>
      <w:r>
        <w:rPr>
          <w:rFonts w:hint="eastAsia" w:ascii="Times New Roman" w:hAnsi="Times New Roman" w:eastAsia="Times New Roman"/>
          <w:bCs/>
          <w:color w:val="000000"/>
          <w:kern w:val="2"/>
          <w:sz w:val="20"/>
          <w:szCs w:val="20"/>
        </w:rPr>
        <w:t>should be</w:t>
      </w:r>
      <w:r>
        <w:rPr>
          <w:rFonts w:ascii="Times New Roman" w:hAnsi="Times New Roman" w:eastAsia="Times New Roman"/>
          <w:bCs/>
          <w:color w:val="000000"/>
          <w:kern w:val="2"/>
          <w:sz w:val="20"/>
          <w:szCs w:val="20"/>
        </w:rPr>
        <w:t xml:space="preserve"> mapped to a single CSI report. </w:t>
      </w:r>
    </w:p>
    <w:p>
      <w:pPr>
        <w:adjustRightInd w:val="0"/>
        <w:snapToGrid w:val="0"/>
        <w:spacing w:before="180" w:beforeLines="50" w:after="180" w:afterLines="50" w:line="240" w:lineRule="auto"/>
        <w:jc w:val="both"/>
        <w:rPr>
          <w:rFonts w:ascii="Times New Roman" w:hAnsi="Times New Roman" w:eastAsia="Times New Roman"/>
          <w:bCs/>
          <w:i/>
          <w:iCs/>
          <w:color w:val="000000"/>
          <w:kern w:val="2"/>
          <w:sz w:val="20"/>
          <w:szCs w:val="20"/>
        </w:rPr>
      </w:pPr>
      <w:r>
        <w:rPr>
          <w:rFonts w:hint="eastAsia" w:ascii="Times New Roman" w:hAnsi="Times New Roman" w:eastAsia="Times New Roman"/>
          <w:b/>
          <w:i/>
          <w:iCs/>
          <w:color w:val="000000"/>
          <w:kern w:val="2"/>
          <w:sz w:val="20"/>
          <w:szCs w:val="20"/>
        </w:rPr>
        <w:t xml:space="preserve">Proposal </w:t>
      </w:r>
      <w:r>
        <w:rPr>
          <w:rFonts w:hint="eastAsia" w:ascii="Times New Roman" w:hAnsi="Times New Roman" w:eastAsia="宋体"/>
          <w:b/>
          <w:i/>
          <w:iCs/>
          <w:color w:val="000000"/>
          <w:kern w:val="2"/>
          <w:sz w:val="20"/>
          <w:szCs w:val="20"/>
        </w:rPr>
        <w:t>6</w:t>
      </w:r>
      <w:r>
        <w:rPr>
          <w:rFonts w:hint="eastAsia" w:ascii="Times New Roman" w:hAnsi="Times New Roman" w:eastAsia="Times New Roman"/>
          <w:b/>
          <w:i/>
          <w:iCs/>
          <w:color w:val="000000"/>
          <w:kern w:val="2"/>
          <w:sz w:val="20"/>
          <w:szCs w:val="20"/>
        </w:rPr>
        <w:t xml:space="preserve">: </w:t>
      </w:r>
      <w:r>
        <w:rPr>
          <w:rFonts w:ascii="Times New Roman" w:hAnsi="Times New Roman" w:eastAsia="Times New Roman"/>
          <w:bCs/>
          <w:i/>
          <w:iCs/>
          <w:color w:val="000000"/>
          <w:kern w:val="2"/>
          <w:sz w:val="20"/>
          <w:szCs w:val="20"/>
        </w:rPr>
        <w:t xml:space="preserve">The X+1 CSI hypotheses per CSI Reporting Setting for NCJT and STRP </w:t>
      </w:r>
      <w:r>
        <w:rPr>
          <w:rFonts w:hint="eastAsia" w:ascii="Times New Roman" w:hAnsi="Times New Roman" w:eastAsia="Times New Roman"/>
          <w:bCs/>
          <w:i/>
          <w:iCs/>
          <w:color w:val="000000"/>
          <w:kern w:val="2"/>
          <w:sz w:val="20"/>
          <w:szCs w:val="20"/>
        </w:rPr>
        <w:t>are</w:t>
      </w:r>
      <w:r>
        <w:rPr>
          <w:rFonts w:ascii="Times New Roman" w:hAnsi="Times New Roman" w:eastAsia="Times New Roman"/>
          <w:bCs/>
          <w:i/>
          <w:iCs/>
          <w:color w:val="000000"/>
          <w:kern w:val="2"/>
          <w:sz w:val="20"/>
          <w:szCs w:val="20"/>
        </w:rPr>
        <w:t xml:space="preserve"> mapped to a single CSI report</w:t>
      </w:r>
      <w:r>
        <w:rPr>
          <w:rFonts w:hint="eastAsia" w:ascii="Times New Roman" w:hAnsi="Times New Roman" w:eastAsia="Times New Roman"/>
          <w:bCs/>
          <w:i/>
          <w:iCs/>
          <w:color w:val="000000"/>
          <w:kern w:val="2"/>
          <w:sz w:val="20"/>
          <w:szCs w:val="20"/>
        </w:rPr>
        <w:t>.</w:t>
      </w:r>
    </w:p>
    <w:p>
      <w:pPr>
        <w:adjustRightInd w:val="0"/>
        <w:snapToGrid w:val="0"/>
        <w:spacing w:before="180" w:beforeLines="50" w:after="180" w:afterLines="50" w:line="240" w:lineRule="auto"/>
        <w:jc w:val="both"/>
        <w:rPr>
          <w:rFonts w:ascii="Times New Roman" w:hAnsi="Times New Roman" w:eastAsia="宋体"/>
          <w:sz w:val="20"/>
          <w:szCs w:val="20"/>
          <w:lang w:val="en-GB"/>
        </w:rPr>
      </w:pPr>
      <w:r>
        <w:rPr>
          <w:rFonts w:ascii="Times New Roman" w:hAnsi="Times New Roman" w:eastAsia="宋体"/>
          <w:sz w:val="20"/>
          <w:szCs w:val="20"/>
          <w:lang w:val="en-GB"/>
        </w:rPr>
        <w:t xml:space="preserve">In </w:t>
      </w:r>
      <w:r>
        <w:rPr>
          <w:rFonts w:ascii="Times New Roman" w:hAnsi="Times New Roman" w:eastAsia="宋体"/>
          <w:sz w:val="20"/>
          <w:szCs w:val="20"/>
        </w:rPr>
        <w:t>Rel-15/16</w:t>
      </w:r>
      <w:r>
        <w:rPr>
          <w:rFonts w:ascii="Times New Roman" w:hAnsi="Times New Roman" w:eastAsia="宋体"/>
          <w:sz w:val="20"/>
          <w:szCs w:val="20"/>
          <w:lang w:val="en-GB"/>
        </w:rPr>
        <w:t xml:space="preserve">, the CSI content in a single CSI report is divided into </w:t>
      </w:r>
      <w:r>
        <w:rPr>
          <w:rFonts w:ascii="Times New Roman" w:hAnsi="Times New Roman" w:eastAsia="宋体"/>
          <w:sz w:val="20"/>
          <w:szCs w:val="20"/>
        </w:rPr>
        <w:t>p</w:t>
      </w:r>
      <w:r>
        <w:rPr>
          <w:rFonts w:ascii="Times New Roman" w:hAnsi="Times New Roman" w:eastAsia="宋体"/>
          <w:sz w:val="20"/>
          <w:szCs w:val="20"/>
          <w:lang w:val="en-GB"/>
        </w:rPr>
        <w:t xml:space="preserve">art 1 and </w:t>
      </w:r>
      <w:r>
        <w:rPr>
          <w:rFonts w:ascii="Times New Roman" w:hAnsi="Times New Roman" w:eastAsia="宋体"/>
          <w:sz w:val="20"/>
          <w:szCs w:val="20"/>
        </w:rPr>
        <w:t>p</w:t>
      </w:r>
      <w:r>
        <w:rPr>
          <w:rFonts w:ascii="Times New Roman" w:hAnsi="Times New Roman" w:eastAsia="宋体"/>
          <w:sz w:val="20"/>
          <w:szCs w:val="20"/>
          <w:lang w:val="en-GB"/>
        </w:rPr>
        <w:t xml:space="preserve">art 2 CSI when subband format is configured. Part 2 CSI is further divided into </w:t>
      </w:r>
      <w:r>
        <w:rPr>
          <w:rFonts w:ascii="Times New Roman" w:hAnsi="Times New Roman" w:eastAsia="宋体"/>
          <w:sz w:val="20"/>
          <w:szCs w:val="20"/>
        </w:rPr>
        <w:t>p</w:t>
      </w:r>
      <w:r>
        <w:rPr>
          <w:rFonts w:ascii="Times New Roman" w:hAnsi="Times New Roman" w:eastAsia="宋体"/>
          <w:sz w:val="20"/>
          <w:szCs w:val="20"/>
          <w:lang w:val="en-GB"/>
        </w:rPr>
        <w:t xml:space="preserve">art 2 wideband and </w:t>
      </w:r>
      <w:r>
        <w:rPr>
          <w:rFonts w:ascii="Times New Roman" w:hAnsi="Times New Roman" w:eastAsia="宋体"/>
          <w:sz w:val="20"/>
          <w:szCs w:val="20"/>
        </w:rPr>
        <w:t>p</w:t>
      </w:r>
      <w:r>
        <w:rPr>
          <w:rFonts w:ascii="Times New Roman" w:hAnsi="Times New Roman" w:eastAsia="宋体"/>
          <w:sz w:val="20"/>
          <w:szCs w:val="20"/>
          <w:lang w:val="en-GB"/>
        </w:rPr>
        <w:t>art 2 subband CSI. Part 1 CSI includes CRI, RI and CQI of the first transport block</w:t>
      </w:r>
      <w:r>
        <w:rPr>
          <w:rFonts w:ascii="Times New Roman" w:hAnsi="Times New Roman" w:eastAsia="宋体"/>
          <w:sz w:val="20"/>
          <w:szCs w:val="20"/>
        </w:rPr>
        <w:t>. P</w:t>
      </w:r>
      <w:r>
        <w:rPr>
          <w:rFonts w:ascii="Times New Roman" w:hAnsi="Times New Roman" w:eastAsia="宋体"/>
          <w:sz w:val="20"/>
          <w:szCs w:val="20"/>
          <w:lang w:val="en-GB"/>
        </w:rPr>
        <w:t>art 2 CSI includes L</w:t>
      </w:r>
      <w:r>
        <w:rPr>
          <w:rFonts w:ascii="Times New Roman" w:hAnsi="Times New Roman" w:eastAsia="宋体"/>
          <w:sz w:val="20"/>
          <w:szCs w:val="20"/>
        </w:rPr>
        <w:t>I</w:t>
      </w:r>
      <w:r>
        <w:rPr>
          <w:rFonts w:ascii="Times New Roman" w:hAnsi="Times New Roman" w:eastAsia="宋体"/>
          <w:sz w:val="20"/>
          <w:szCs w:val="20"/>
          <w:lang w:val="en-GB"/>
        </w:rPr>
        <w:t xml:space="preserve">, PMI and CQI of the second transport block when rank is </w:t>
      </w:r>
      <w:r>
        <w:rPr>
          <w:rFonts w:ascii="Times New Roman" w:hAnsi="Times New Roman" w:eastAsia="宋体"/>
          <w:sz w:val="20"/>
          <w:szCs w:val="20"/>
        </w:rPr>
        <w:t>more</w:t>
      </w:r>
      <w:r>
        <w:rPr>
          <w:rFonts w:ascii="Times New Roman" w:hAnsi="Times New Roman" w:eastAsia="宋体"/>
          <w:sz w:val="20"/>
          <w:szCs w:val="20"/>
          <w:lang w:val="en-GB"/>
        </w:rPr>
        <w:t xml:space="preserve"> than 4.</w:t>
      </w:r>
    </w:p>
    <w:p>
      <w:pPr>
        <w:adjustRightInd w:val="0"/>
        <w:snapToGrid w:val="0"/>
        <w:spacing w:before="180" w:beforeLines="50" w:after="180" w:afterLines="50" w:line="240" w:lineRule="auto"/>
        <w:jc w:val="both"/>
        <w:rPr>
          <w:rFonts w:ascii="Times New Roman" w:hAnsi="Times New Roman" w:eastAsia="Batang"/>
          <w:bCs/>
          <w:sz w:val="20"/>
          <w:szCs w:val="20"/>
        </w:rPr>
      </w:pPr>
      <w:r>
        <w:rPr>
          <w:rFonts w:hint="eastAsia" w:ascii="Times New Roman" w:hAnsi="Times New Roman" w:eastAsia="宋体"/>
          <w:sz w:val="20"/>
          <w:szCs w:val="20"/>
          <w:lang w:val="en-GB"/>
        </w:rPr>
        <w:t>I</w:t>
      </w:r>
      <w:r>
        <w:rPr>
          <w:rFonts w:ascii="Times New Roman" w:hAnsi="Times New Roman" w:eastAsia="宋体"/>
          <w:sz w:val="20"/>
          <w:szCs w:val="20"/>
          <w:lang w:val="en-GB"/>
        </w:rPr>
        <w:t>n Rel-17, in a single CSI report, UE can be configured with X=0,</w:t>
      </w:r>
      <w:r>
        <w:rPr>
          <w:rFonts w:hint="eastAsia" w:ascii="Times New Roman" w:hAnsi="Times New Roman" w:eastAsia="宋体"/>
          <w:sz w:val="20"/>
          <w:szCs w:val="20"/>
        </w:rPr>
        <w:t xml:space="preserve"> </w:t>
      </w:r>
      <w:r>
        <w:rPr>
          <w:rFonts w:ascii="Times New Roman" w:hAnsi="Times New Roman" w:eastAsia="宋体"/>
          <w:sz w:val="20"/>
          <w:szCs w:val="20"/>
          <w:lang w:val="en-GB"/>
        </w:rPr>
        <w:t>1,</w:t>
      </w:r>
      <w:r>
        <w:rPr>
          <w:rFonts w:hint="eastAsia" w:ascii="Times New Roman" w:hAnsi="Times New Roman" w:eastAsia="宋体"/>
          <w:sz w:val="20"/>
          <w:szCs w:val="20"/>
        </w:rPr>
        <w:t xml:space="preserve"> </w:t>
      </w:r>
      <w:r>
        <w:rPr>
          <w:rFonts w:ascii="Times New Roman" w:hAnsi="Times New Roman" w:eastAsia="宋体"/>
          <w:sz w:val="20"/>
          <w:szCs w:val="20"/>
          <w:lang w:val="en-GB"/>
        </w:rPr>
        <w:t>2 best CSI for STRP and one best CSI for MTRP. In other words, UE needs to report X+1 sets of CSI parameters where each set includes CRI, RI, LI, PMI and CQI. Straightforwardly, the legacy CSI partition rule can be reused in Rel-17. That is, each of X+1 sets of CSI parameters is divided into two parts as Rel-15/16, so</w:t>
      </w:r>
      <w:r>
        <w:rPr>
          <w:rFonts w:hint="eastAsia" w:ascii="Times New Roman" w:hAnsi="Times New Roman" w:eastAsia="宋体"/>
          <w:sz w:val="20"/>
          <w:szCs w:val="20"/>
          <w:lang w:val="en-GB"/>
        </w:rPr>
        <w:t xml:space="preserve"> </w:t>
      </w:r>
      <w:r>
        <w:rPr>
          <w:rFonts w:ascii="Times New Roman" w:hAnsi="Times New Roman" w:eastAsia="宋体"/>
          <w:sz w:val="20"/>
          <w:szCs w:val="20"/>
          <w:lang w:val="en-GB"/>
        </w:rPr>
        <w:t xml:space="preserve">UE needs to report X+1 sets of CSI part 1 and X+1 sets of CSI part 2 in a single CSI report. Based on the above analysis, the mapping order of CSI fields should be specified accordingly. </w:t>
      </w:r>
      <w:r>
        <w:rPr>
          <w:rFonts w:ascii="Times New Roman" w:hAnsi="Times New Roman" w:eastAsia="宋体"/>
          <w:sz w:val="20"/>
          <w:szCs w:val="20"/>
        </w:rPr>
        <w:t xml:space="preserve">For example, assuming that the UE is </w:t>
      </w:r>
      <w:r>
        <w:rPr>
          <w:rFonts w:ascii="Times New Roman" w:hAnsi="Times New Roman" w:eastAsia="Batang"/>
          <w:iCs/>
          <w:sz w:val="20"/>
          <w:szCs w:val="20"/>
          <w:lang w:val="en-GB" w:eastAsia="en-US"/>
        </w:rPr>
        <w:t>configured to report X=2 sets of CSI associated with STRP measurement hypotheses and one CSI associated with MTRP measurement hypothesis</w:t>
      </w:r>
      <w:r>
        <w:rPr>
          <w:rFonts w:ascii="Times New Roman" w:hAnsi="Times New Roman" w:eastAsia="宋体"/>
          <w:iCs/>
          <w:sz w:val="20"/>
          <w:szCs w:val="20"/>
        </w:rPr>
        <w:t>, the m</w:t>
      </w:r>
      <w:r>
        <w:rPr>
          <w:rFonts w:ascii="Times New Roman" w:hAnsi="Times New Roman" w:eastAsia="Batang"/>
          <w:bCs/>
          <w:sz w:val="20"/>
          <w:szCs w:val="20"/>
        </w:rPr>
        <w:t xml:space="preserve">apping order of legacy CSI fields for CSI part 1, wideband CSI part 2 and subband CSI part 2 can be naturally extended as given in Table </w:t>
      </w:r>
      <w:r>
        <w:rPr>
          <w:rFonts w:hint="eastAsia" w:ascii="Times New Roman" w:hAnsi="Times New Roman" w:eastAsia="宋体"/>
          <w:bCs/>
          <w:sz w:val="20"/>
          <w:szCs w:val="20"/>
        </w:rPr>
        <w:t>2-6</w:t>
      </w:r>
      <w:r>
        <w:rPr>
          <w:rFonts w:ascii="Times New Roman" w:hAnsi="Times New Roman" w:eastAsia="Batang"/>
          <w:bCs/>
          <w:sz w:val="20"/>
          <w:szCs w:val="20"/>
        </w:rPr>
        <w:t>, 2-</w:t>
      </w:r>
      <w:r>
        <w:rPr>
          <w:rFonts w:hint="eastAsia" w:ascii="Times New Roman" w:hAnsi="Times New Roman" w:eastAsia="宋体"/>
          <w:bCs/>
          <w:sz w:val="20"/>
          <w:szCs w:val="20"/>
        </w:rPr>
        <w:t>7</w:t>
      </w:r>
      <w:r>
        <w:rPr>
          <w:rFonts w:ascii="Times New Roman" w:hAnsi="Times New Roman" w:eastAsia="Batang"/>
          <w:bCs/>
          <w:sz w:val="20"/>
          <w:szCs w:val="20"/>
        </w:rPr>
        <w:t xml:space="preserve"> and 2-</w:t>
      </w:r>
      <w:r>
        <w:rPr>
          <w:rFonts w:hint="eastAsia" w:ascii="Times New Roman" w:hAnsi="Times New Roman" w:eastAsia="宋体"/>
          <w:bCs/>
          <w:sz w:val="20"/>
          <w:szCs w:val="20"/>
        </w:rPr>
        <w:t>8</w:t>
      </w:r>
      <w:r>
        <w:rPr>
          <w:rFonts w:ascii="Times New Roman" w:hAnsi="Times New Roman" w:eastAsia="Batang"/>
          <w:bCs/>
          <w:sz w:val="20"/>
          <w:szCs w:val="20"/>
        </w:rPr>
        <w:t xml:space="preserve"> respectively for a CSI report #n, where two RIs and PMIs are needed for the MTRP CSI report. It is noted that the current CSI mapping tables are specified in 38.212 section </w:t>
      </w:r>
      <w:r>
        <w:rPr>
          <w:rFonts w:hint="eastAsia" w:ascii="Times New Roman" w:hAnsi="Times New Roman" w:eastAsia="宋体"/>
          <w:bCs/>
          <w:sz w:val="20"/>
          <w:szCs w:val="20"/>
        </w:rPr>
        <w:t>6.3</w:t>
      </w:r>
      <w:r>
        <w:rPr>
          <w:rFonts w:ascii="Times New Roman" w:hAnsi="Times New Roman" w:eastAsia="Batang"/>
          <w:bCs/>
          <w:sz w:val="20"/>
          <w:szCs w:val="20"/>
        </w:rPr>
        <w:t>.</w:t>
      </w:r>
    </w:p>
    <w:p>
      <w:pPr>
        <w:adjustRightInd w:val="0"/>
        <w:snapToGrid w:val="0"/>
        <w:spacing w:before="180" w:beforeLines="50" w:after="180" w:afterLines="50" w:line="240" w:lineRule="auto"/>
        <w:jc w:val="center"/>
        <w:rPr>
          <w:rFonts w:ascii="Times New Roman" w:hAnsi="Times New Roman" w:eastAsia="Batang"/>
          <w:bCs/>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2-6</w:t>
      </w:r>
      <w:r>
        <w:rPr>
          <w:rFonts w:ascii="Times New Roman" w:hAnsi="Times New Roman" w:eastAsia="Batang"/>
          <w:bCs/>
          <w:sz w:val="20"/>
          <w:szCs w:val="20"/>
        </w:rPr>
        <w:t>: Mapping order of CSI fields of one CSI report #n, CSI part 1</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ascii="Times New Roman" w:hAnsi="Times New Roman"/>
                <w:bCs/>
                <w:sz w:val="20"/>
                <w:szCs w:val="20"/>
              </w:rPr>
              <w:t>For MTRP</w:t>
            </w: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_m1 and RI_m2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Wideband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w:t>
            </w:r>
            <w:r>
              <w:rPr>
                <w:rFonts w:ascii="Times New Roman" w:hAnsi="Times New Roman" w:eastAsia="Batang"/>
                <w:sz w:val="20"/>
                <w:szCs w:val="20"/>
                <w:lang w:val="en-GB"/>
              </w:rPr>
              <w:t>for the first TB</w:t>
            </w:r>
          </w:p>
        </w:tc>
      </w:tr>
    </w:tbl>
    <w:p>
      <w:pPr>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2-7</w:t>
      </w:r>
      <w:r>
        <w:rPr>
          <w:rFonts w:ascii="Times New Roman" w:hAnsi="Times New Roman" w:eastAsia="Batang"/>
          <w:bCs/>
          <w:sz w:val="20"/>
          <w:szCs w:val="20"/>
        </w:rPr>
        <w:t>: Mapping order of CSI fields of one CSI report #n, CSI part 2 wideband</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4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bCs/>
                <w:sz w:val="20"/>
                <w:szCs w:val="20"/>
              </w:rPr>
              <w:t>For MTRP</w:t>
            </w: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_m</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sz w:val="20"/>
                <w:szCs w:val="20"/>
              </w:rPr>
              <w:t>_m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 xml:space="preserve">_m </w:t>
            </w:r>
            <w:r>
              <w:rPr>
                <w:rFonts w:ascii="Times New Roman" w:hAnsi="Times New Roman" w:eastAsia="Batang"/>
                <w:sz w:val="20"/>
                <w:szCs w:val="20"/>
              </w:rPr>
              <w:t>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 xml:space="preserve">_m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371"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_s1</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_s1</w:t>
            </w:r>
            <w:r>
              <w:rPr>
                <w:rFonts w:ascii="Times New Roman" w:hAnsi="Times New Roman" w:eastAsia="Batang"/>
                <w:sz w:val="20"/>
                <w:szCs w:val="20"/>
              </w:rPr>
              <w:t xml:space="preserve"> 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_s2</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ascii="Times New Roman" w:hAnsi="Times New Roman" w:eastAsia="Batang"/>
                <w:sz w:val="20"/>
                <w:szCs w:val="20"/>
              </w:rPr>
              <w:t xml:space="preserve"> 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bl>
    <w:p>
      <w:pPr>
        <w:adjustRightInd w:val="0"/>
        <w:snapToGrid w:val="0"/>
        <w:spacing w:before="180" w:beforeLines="50" w:after="180" w:afterLines="50" w:line="240" w:lineRule="auto"/>
        <w:jc w:val="center"/>
        <w:rPr>
          <w:rFonts w:ascii="Times New Roman" w:hAnsi="Times New Roman" w:eastAsia="Batang"/>
          <w:bCs/>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2-8</w:t>
      </w:r>
      <w:r>
        <w:rPr>
          <w:rFonts w:ascii="Times New Roman" w:hAnsi="Times New Roman" w:eastAsia="Batang"/>
          <w:bCs/>
          <w:sz w:val="20"/>
          <w:szCs w:val="20"/>
        </w:rPr>
        <w:t>: Mapping order of CSI fields of one CSI report #n, CSI part 2 subband</w:t>
      </w:r>
    </w:p>
    <w:tbl>
      <w:tblPr>
        <w:tblStyle w:val="28"/>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bCs/>
                <w:sz w:val="20"/>
                <w:szCs w:val="20"/>
              </w:rPr>
              <w:t>For MTRP</w:t>
            </w: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sz w:val="20"/>
                <w:szCs w:val="20"/>
              </w:rPr>
              <w:t>_m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sz w:val="20"/>
                <w:szCs w:val="20"/>
              </w:rPr>
              <w:t>_m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w:t>
            </w:r>
            <w:r>
              <w:rPr>
                <w:rFonts w:hint="eastAsia" w:ascii="Times New Roman" w:hAnsi="Times New Roman" w:eastAsia="宋体"/>
                <w:sz w:val="20"/>
                <w:szCs w:val="20"/>
              </w:rPr>
              <w:t xml:space="preserve">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bl>
    <w:p>
      <w:pPr>
        <w:adjustRightInd w:val="0"/>
        <w:snapToGrid w:val="0"/>
        <w:spacing w:before="180" w:beforeLines="50" w:after="180" w:afterLines="50" w:line="240" w:lineRule="auto"/>
        <w:jc w:val="both"/>
        <w:rPr>
          <w:rFonts w:ascii="Times New Roman" w:hAnsi="Times New Roman" w:eastAsia="Batang"/>
          <w:bCs/>
          <w:iCs/>
          <w:sz w:val="20"/>
          <w:szCs w:val="20"/>
          <w:lang w:val="en-GB" w:eastAsia="ko-KR"/>
        </w:rPr>
      </w:pPr>
      <w:r>
        <w:rPr>
          <w:rFonts w:hint="eastAsia" w:ascii="Times New Roman" w:hAnsi="Times New Roman"/>
          <w:sz w:val="20"/>
          <w:szCs w:val="20"/>
        </w:rPr>
        <w:t xml:space="preserve">Currently, when </w:t>
      </w:r>
      <w:r>
        <w:rPr>
          <w:rFonts w:ascii="Times New Roman" w:hAnsi="Times New Roman"/>
          <w:sz w:val="20"/>
          <w:szCs w:val="20"/>
        </w:rPr>
        <w:t>CSI reporting on PUSCH or PUCCH comprises two parts, the UE may omit a portion of the Part 2 CSI when there is not sufficient PUSCH resources to transmit the whole Part 2. Omission of part 2 CSI is according to the priority order shown in Table 5.2.3-1 in 38.214.</w:t>
      </w:r>
      <w:r>
        <w:rPr>
          <w:rFonts w:hint="eastAsia" w:ascii="Times New Roman" w:hAnsi="Times New Roman"/>
          <w:sz w:val="20"/>
          <w:szCs w:val="20"/>
        </w:rPr>
        <w:t xml:space="preserve"> However, for NCJT CSI reporting</w:t>
      </w:r>
      <w:r>
        <w:rPr>
          <w:rFonts w:hint="eastAsia" w:ascii="Times New Roman" w:hAnsi="Times New Roman" w:eastAsia="宋体"/>
          <w:iCs/>
          <w:sz w:val="20"/>
          <w:szCs w:val="20"/>
        </w:rPr>
        <w:t xml:space="preserve">, UE is expected to </w:t>
      </w:r>
      <w:r>
        <w:rPr>
          <w:rFonts w:ascii="Times New Roman" w:hAnsi="Times New Roman" w:eastAsia="Batang"/>
          <w:color w:val="000000"/>
          <w:sz w:val="20"/>
          <w:lang w:val="en-GB" w:eastAsia="en-US"/>
        </w:rPr>
        <w:t>report X sets of CSI</w:t>
      </w:r>
      <w:r>
        <w:rPr>
          <w:rFonts w:hint="eastAsia" w:ascii="Times New Roman" w:hAnsi="Times New Roman" w:eastAsia="宋体"/>
          <w:color w:val="000000"/>
          <w:sz w:val="20"/>
        </w:rPr>
        <w:t xml:space="preserve"> </w:t>
      </w:r>
      <w:r>
        <w:rPr>
          <w:rFonts w:ascii="Times New Roman" w:hAnsi="Times New Roman" w:eastAsia="Batang"/>
          <w:color w:val="000000"/>
          <w:sz w:val="20"/>
          <w:lang w:val="en-GB" w:eastAsia="en-US"/>
        </w:rPr>
        <w:t xml:space="preserve">associated with </w:t>
      </w:r>
      <w:r>
        <w:rPr>
          <w:rFonts w:hint="eastAsia" w:ascii="Times New Roman" w:hAnsi="Times New Roman" w:eastAsia="宋体"/>
          <w:color w:val="000000"/>
          <w:sz w:val="20"/>
        </w:rPr>
        <w:t>S</w:t>
      </w:r>
      <w:r>
        <w:rPr>
          <w:rFonts w:ascii="Times New Roman" w:hAnsi="Times New Roman" w:eastAsia="Batang"/>
          <w:color w:val="000000"/>
          <w:sz w:val="20"/>
          <w:lang w:val="en-GB" w:eastAsia="en-US"/>
        </w:rPr>
        <w:t>ingle-TRP measurement hypotheses and one CSI associated with NCJT measurement hypothesis</w:t>
      </w:r>
      <w:r>
        <w:rPr>
          <w:rFonts w:hint="eastAsia" w:ascii="Times New Roman" w:hAnsi="Times New Roman" w:eastAsia="宋体"/>
          <w:color w:val="000000"/>
          <w:sz w:val="20"/>
        </w:rPr>
        <w:t xml:space="preserve">. </w:t>
      </w:r>
      <w:r>
        <w:rPr>
          <w:rFonts w:ascii="Times New Roman" w:hAnsi="Times New Roman" w:eastAsia="宋体"/>
          <w:sz w:val="20"/>
          <w:szCs w:val="20"/>
        </w:rPr>
        <w:t xml:space="preserve">Whether to update the omission rule should be discussed. That’s because the </w:t>
      </w:r>
      <w:r>
        <w:rPr>
          <w:rFonts w:ascii="Times New Roman" w:hAnsi="Times New Roman" w:eastAsia="宋体"/>
          <w:iCs/>
          <w:sz w:val="20"/>
          <w:szCs w:val="20"/>
        </w:rPr>
        <w:t>X+1 sets of CSI have the same priority and may be omitted together if we conduct</w:t>
      </w:r>
      <w:r>
        <w:rPr>
          <w:rFonts w:ascii="Times New Roman" w:hAnsi="Times New Roman" w:eastAsia="宋体"/>
          <w:sz w:val="20"/>
          <w:szCs w:val="20"/>
        </w:rPr>
        <w:t xml:space="preserve"> the calculation formulation</w:t>
      </w:r>
      <w:r>
        <w:rPr>
          <w:rFonts w:ascii="Times New Roman" w:hAnsi="Times New Roman" w:eastAsia="Batang"/>
          <w:bCs/>
          <w:sz w:val="20"/>
          <w:szCs w:val="20"/>
          <w:lang w:val="en-GB" w:eastAsia="ko-KR"/>
        </w:rPr>
        <w:t xml:space="preserve"> </w:t>
      </w:r>
      <m:oMath>
        <m:sSub>
          <m:sSubPr>
            <m:ctrlPr>
              <w:rPr>
                <w:rFonts w:ascii="Cambria Math" w:hAnsi="Cambria Math"/>
                <w:bCs/>
                <w:i/>
                <w:iCs/>
                <w:sz w:val="20"/>
                <w:szCs w:val="20"/>
                <w:lang w:eastAsia="ko-KR"/>
              </w:rPr>
            </m:ctrlPr>
          </m:sSubPr>
          <m:e>
            <m:r>
              <m:rPr>
                <m:sty m:val="p"/>
              </m:rPr>
              <w:rPr>
                <w:rFonts w:ascii="Cambria Math" w:hAnsi="Cambria Math"/>
                <w:sz w:val="20"/>
                <w:szCs w:val="20"/>
                <w:lang w:eastAsia="ko-KR"/>
              </w:rPr>
              <m:t>Pri</m:t>
            </m:r>
            <m:ctrlPr>
              <w:rPr>
                <w:rFonts w:ascii="Cambria Math" w:hAnsi="Cambria Math"/>
                <w:bCs/>
                <w:i/>
                <w:iCs/>
                <w:sz w:val="20"/>
                <w:szCs w:val="20"/>
                <w:lang w:eastAsia="ko-KR"/>
              </w:rPr>
            </m:ctrlPr>
          </m:e>
          <m:sub>
            <m:r>
              <w:rPr>
                <w:rFonts w:ascii="Cambria Math" w:hAnsi="Cambria Math"/>
                <w:sz w:val="20"/>
                <w:szCs w:val="20"/>
                <w:lang w:eastAsia="ko-KR"/>
              </w:rPr>
              <m:t>iCSI</m:t>
            </m:r>
            <m:ctrlPr>
              <w:rPr>
                <w:rFonts w:ascii="Cambria Math" w:hAnsi="Cambria Math"/>
                <w:bCs/>
                <w:i/>
                <w:iCs/>
                <w:sz w:val="20"/>
                <w:szCs w:val="20"/>
                <w:lang w:eastAsia="ko-KR"/>
              </w:rPr>
            </m:ctrlPr>
          </m:sub>
        </m:sSub>
        <m:d>
          <m:dPr>
            <m:ctrlPr>
              <w:rPr>
                <w:rFonts w:ascii="Cambria Math" w:hAnsi="Cambria Math"/>
                <w:bCs/>
                <w:i/>
                <w:iCs/>
                <w:sz w:val="20"/>
                <w:szCs w:val="20"/>
                <w:lang w:eastAsia="ko-KR"/>
              </w:rPr>
            </m:ctrlPr>
          </m:dPr>
          <m:e>
            <m:r>
              <w:rPr>
                <w:rFonts w:ascii="Cambria Math" w:hAnsi="Cambria Math"/>
                <w:sz w:val="20"/>
                <w:szCs w:val="20"/>
                <w:lang w:eastAsia="ko-KR"/>
              </w:rPr>
              <m:t>y,k,c,s</m:t>
            </m:r>
            <m:ctrlPr>
              <w:rPr>
                <w:rFonts w:ascii="Cambria Math" w:hAnsi="Cambria Math"/>
                <w:bCs/>
                <w:i/>
                <w:iCs/>
                <w:sz w:val="20"/>
                <w:szCs w:val="20"/>
                <w:lang w:eastAsia="ko-KR"/>
              </w:rPr>
            </m:ctrlPr>
          </m:e>
        </m:d>
      </m:oMath>
      <w:r>
        <w:rPr>
          <w:rFonts w:ascii="Times New Roman" w:hAnsi="Times New Roman" w:eastAsia="宋体"/>
          <w:sz w:val="20"/>
          <w:szCs w:val="20"/>
        </w:rPr>
        <w:t xml:space="preserve"> described in section 5.2.5 of 38.214 as follows, where</w:t>
      </w:r>
      <w:r>
        <w:rPr>
          <w:rFonts w:ascii="Times New Roman" w:hAnsi="Times New Roman" w:eastAsia="Batang"/>
          <w:bCs/>
          <w:iCs/>
          <w:sz w:val="20"/>
          <w:szCs w:val="20"/>
          <w:lang w:val="en-GB" w:eastAsia="ko-KR"/>
        </w:rPr>
        <w:t xml:space="preserve"> </w:t>
      </w:r>
      <m:oMath>
        <m:r>
          <w:rPr>
            <w:rFonts w:ascii="Cambria Math" w:hAnsi="Cambria Math"/>
            <w:sz w:val="20"/>
            <w:szCs w:val="20"/>
            <w:lang w:eastAsia="ko-KR"/>
          </w:rPr>
          <m:t>y</m:t>
        </m:r>
      </m:oMath>
      <w:r>
        <w:rPr>
          <w:rFonts w:ascii="Times New Roman" w:hAnsi="Times New Roman" w:eastAsia="Batang"/>
          <w:bCs/>
          <w:iCs/>
          <w:sz w:val="20"/>
          <w:szCs w:val="20"/>
          <w:lang w:val="en-GB" w:eastAsia="ko-KR"/>
        </w:rPr>
        <w:t xml:space="preserve"> represents the CSI type (AP/SP/P CSI report), </w:t>
      </w:r>
      <m:oMath>
        <m:r>
          <w:rPr>
            <w:rFonts w:ascii="Cambria Math" w:hAnsi="Cambria Math"/>
            <w:sz w:val="20"/>
            <w:szCs w:val="20"/>
            <w:lang w:eastAsia="ko-KR"/>
          </w:rPr>
          <m:t>k</m:t>
        </m:r>
      </m:oMath>
      <w:r>
        <w:rPr>
          <w:rFonts w:ascii="Times New Roman" w:hAnsi="Times New Roman" w:eastAsia="Batang"/>
          <w:bCs/>
          <w:iCs/>
          <w:sz w:val="20"/>
          <w:szCs w:val="20"/>
          <w:lang w:val="en-GB" w:eastAsia="ko-KR"/>
        </w:rPr>
        <w:t xml:space="preserve"> corresponds to whether CSI report carries L1-RSRP / L1-SINR or not, </w:t>
      </w:r>
      <m:oMath>
        <m:r>
          <w:rPr>
            <w:rFonts w:ascii="Cambria Math" w:hAnsi="Cambria Math"/>
            <w:sz w:val="20"/>
            <w:szCs w:val="20"/>
            <w:lang w:eastAsia="ko-KR"/>
          </w:rPr>
          <m:t>c</m:t>
        </m:r>
      </m:oMath>
      <w:r>
        <w:rPr>
          <w:rFonts w:ascii="Times New Roman" w:hAnsi="Times New Roman" w:eastAsia="Batang"/>
          <w:bCs/>
          <w:iCs/>
          <w:sz w:val="20"/>
          <w:szCs w:val="20"/>
          <w:lang w:val="en-GB" w:eastAsia="ko-KR"/>
        </w:rPr>
        <w:t xml:space="preserve"> is the CC index, and </w:t>
      </w:r>
      <m:oMath>
        <m:r>
          <w:rPr>
            <w:rFonts w:ascii="Cambria Math" w:hAnsi="Cambria Math"/>
            <w:sz w:val="20"/>
            <w:szCs w:val="20"/>
            <w:lang w:eastAsia="ko-KR"/>
          </w:rPr>
          <m:t>s</m:t>
        </m:r>
      </m:oMath>
      <w:r>
        <w:rPr>
          <w:rFonts w:ascii="Times New Roman" w:hAnsi="Times New Roman" w:eastAsia="Batang"/>
          <w:bCs/>
          <w:iCs/>
          <w:sz w:val="20"/>
          <w:szCs w:val="20"/>
          <w:lang w:val="en-GB" w:eastAsia="ko-KR"/>
        </w:rPr>
        <w:t xml:space="preserve"> is the</w:t>
      </w:r>
      <w:r>
        <w:rPr>
          <w:rFonts w:hint="eastAsia" w:ascii="Times New Roman" w:hAnsi="Times New Roman" w:eastAsia="宋体"/>
          <w:bCs/>
          <w:iCs/>
          <w:sz w:val="20"/>
          <w:szCs w:val="20"/>
        </w:rPr>
        <w:t xml:space="preserve"> ID of</w:t>
      </w:r>
      <w:r>
        <w:rPr>
          <w:rFonts w:ascii="Times New Roman" w:hAnsi="Times New Roman" w:eastAsia="Batang"/>
          <w:bCs/>
          <w:iCs/>
          <w:sz w:val="20"/>
          <w:szCs w:val="20"/>
          <w:lang w:val="en-GB" w:eastAsia="ko-KR"/>
        </w:rPr>
        <w:t xml:space="preserve"> </w:t>
      </w:r>
      <w:r>
        <w:rPr>
          <w:rFonts w:ascii="Times New Roman" w:hAnsi="Times New Roman" w:eastAsia="Batang"/>
          <w:bCs/>
          <w:i/>
          <w:sz w:val="20"/>
          <w:szCs w:val="20"/>
          <w:lang w:val="en-GB" w:eastAsia="ko-KR"/>
        </w:rPr>
        <w:t>reportConfig</w:t>
      </w:r>
      <w:r>
        <w:rPr>
          <w:rFonts w:ascii="Times New Roman" w:hAnsi="Times New Roman" w:eastAsia="Batang"/>
          <w:bCs/>
          <w:iCs/>
          <w:sz w:val="20"/>
          <w:szCs w:val="20"/>
          <w:lang w:val="en-GB" w:eastAsia="ko-KR"/>
        </w:rPr>
        <w:t xml:space="preserve">.   </w:t>
      </w:r>
    </w:p>
    <w:p>
      <w:pPr>
        <w:adjustRightInd w:val="0"/>
        <w:snapToGrid w:val="0"/>
        <w:spacing w:before="180" w:beforeLines="50" w:after="180" w:afterLines="50" w:line="240" w:lineRule="auto"/>
        <w:jc w:val="center"/>
        <w:rPr>
          <w:rFonts w:ascii="Times New Roman" w:hAnsi="Times New Roman" w:eastAsia="宋体"/>
          <w:sz w:val="24"/>
          <w:szCs w:val="24"/>
        </w:rPr>
      </w:pPr>
      <w:r>
        <w:rPr>
          <w:rFonts w:ascii="Times New Roman" w:hAnsi="Times New Roman" w:eastAsia="Batang"/>
          <w:bCs/>
          <w:i/>
          <w:iCs/>
          <w:position w:val="-12"/>
          <w:sz w:val="20"/>
          <w:szCs w:val="20"/>
        </w:rPr>
        <w:object>
          <v:shape id="_x0000_i1025" o:spt="75" type="#_x0000_t75" style="height:18.2pt;width:239.1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napToGrid w:val="0"/>
        <w:spacing w:before="180" w:beforeLines="50" w:after="180" w:afterLines="50" w:line="240" w:lineRule="auto"/>
        <w:jc w:val="both"/>
        <w:rPr>
          <w:rFonts w:ascii="Times New Roman" w:hAnsi="Times New Roman" w:eastAsia="宋体"/>
          <w:bCs/>
          <w:iCs/>
          <w:sz w:val="20"/>
          <w:szCs w:val="20"/>
        </w:rPr>
      </w:pPr>
      <w:r>
        <w:rPr>
          <w:rFonts w:hint="eastAsia" w:ascii="Times New Roman" w:hAnsi="Times New Roman"/>
          <w:bCs/>
          <w:iCs/>
          <w:sz w:val="20"/>
          <w:szCs w:val="20"/>
          <w:lang w:val="en-GB"/>
        </w:rPr>
        <w:t>I</w:t>
      </w:r>
      <w:r>
        <w:rPr>
          <w:rFonts w:ascii="Times New Roman" w:hAnsi="Times New Roman"/>
          <w:bCs/>
          <w:iCs/>
          <w:sz w:val="20"/>
          <w:szCs w:val="20"/>
          <w:lang w:val="en-GB"/>
        </w:rPr>
        <w:t xml:space="preserve">n this case, such rough granularity may overkill the MTRP CSI report if omitting part of the X+1 sets </w:t>
      </w:r>
      <w:r>
        <w:rPr>
          <w:rFonts w:hint="eastAsia" w:ascii="Times New Roman" w:hAnsi="Times New Roman"/>
          <w:bCs/>
          <w:iCs/>
          <w:sz w:val="20"/>
          <w:szCs w:val="20"/>
          <w:lang w:val="en-GB"/>
        </w:rPr>
        <w:t>CS</w:t>
      </w:r>
      <w:r>
        <w:rPr>
          <w:rFonts w:ascii="Times New Roman" w:hAnsi="Times New Roman"/>
          <w:bCs/>
          <w:iCs/>
          <w:sz w:val="20"/>
          <w:szCs w:val="20"/>
          <w:lang w:val="en-GB"/>
        </w:rPr>
        <w:t xml:space="preserve">I can satisfy the required code rate. </w:t>
      </w:r>
      <w:r>
        <w:rPr>
          <w:rFonts w:ascii="Times New Roman" w:hAnsi="Times New Roman" w:eastAsia="宋体"/>
          <w:bCs/>
          <w:iCs/>
          <w:sz w:val="20"/>
          <w:szCs w:val="20"/>
        </w:rPr>
        <w:t xml:space="preserve">In order to have a finer granularity for CSI omission in </w:t>
      </w:r>
      <w:r>
        <w:rPr>
          <w:rFonts w:hint="eastAsia" w:ascii="Times New Roman" w:hAnsi="Times New Roman" w:eastAsia="宋体"/>
          <w:bCs/>
          <w:iCs/>
          <w:sz w:val="20"/>
          <w:szCs w:val="20"/>
        </w:rPr>
        <w:t>NCJT</w:t>
      </w:r>
      <w:r>
        <w:rPr>
          <w:rFonts w:ascii="Times New Roman" w:hAnsi="Times New Roman" w:eastAsia="宋体"/>
          <w:bCs/>
          <w:iCs/>
          <w:sz w:val="20"/>
          <w:szCs w:val="20"/>
        </w:rPr>
        <w:t xml:space="preserve">, </w:t>
      </w:r>
      <w:r>
        <w:rPr>
          <w:rFonts w:ascii="Times New Roman" w:hAnsi="Times New Roman" w:eastAsia="宋体"/>
          <w:sz w:val="20"/>
          <w:szCs w:val="20"/>
        </w:rPr>
        <w:t xml:space="preserve">the calculation formulation can be slightly modified as the following proposal </w:t>
      </w:r>
      <w:r>
        <w:rPr>
          <w:rFonts w:hint="eastAsia" w:ascii="Times New Roman" w:hAnsi="Times New Roman" w:eastAsia="宋体"/>
          <w:sz w:val="20"/>
          <w:szCs w:val="20"/>
        </w:rPr>
        <w:t>7</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 xml:space="preserve">to determine the CSI omission rule, where </w:t>
      </w:r>
      <w:r>
        <w:rPr>
          <w:rFonts w:ascii="Times New Roman" w:hAnsi="Times New Roman" w:eastAsia="宋体"/>
          <w:i/>
          <w:sz w:val="20"/>
          <w:szCs w:val="20"/>
        </w:rPr>
        <w:t>x</w:t>
      </w:r>
      <w:r>
        <w:rPr>
          <w:rFonts w:ascii="Times New Roman" w:hAnsi="Times New Roman" w:eastAsia="宋体"/>
          <w:sz w:val="20"/>
          <w:szCs w:val="20"/>
        </w:rPr>
        <w:t xml:space="preserve"> = 0, 1 and 2 may refer to MTRP CSI, the first STRP CSI and the second STRP CSI (if any) respectively. </w:t>
      </w:r>
      <w:r>
        <w:rPr>
          <w:rFonts w:hint="eastAsia" w:ascii="Times New Roman" w:hAnsi="Times New Roman" w:eastAsia="宋体"/>
          <w:bCs/>
          <w:iCs/>
          <w:sz w:val="20"/>
          <w:szCs w:val="20"/>
        </w:rPr>
        <w:t>I</w:t>
      </w:r>
      <w:r>
        <w:rPr>
          <w:rFonts w:ascii="Times New Roman" w:hAnsi="Times New Roman" w:eastAsia="宋体"/>
          <w:bCs/>
          <w:iCs/>
          <w:sz w:val="20"/>
          <w:szCs w:val="20"/>
        </w:rPr>
        <w:t xml:space="preserve">n the proposal, we assume that MTRP CSI priority is higher than STRP CSI within a single CSI reporting since more channel information can be acquired from MTRP CSI compared with a </w:t>
      </w:r>
      <w:r>
        <w:rPr>
          <w:rFonts w:hint="eastAsia" w:ascii="Times New Roman" w:hAnsi="Times New Roman" w:eastAsia="宋体"/>
          <w:bCs/>
          <w:iCs/>
          <w:sz w:val="20"/>
          <w:szCs w:val="20"/>
        </w:rPr>
        <w:t>STRP</w:t>
      </w:r>
      <w:r>
        <w:rPr>
          <w:rFonts w:ascii="Times New Roman" w:hAnsi="Times New Roman" w:eastAsia="宋体"/>
          <w:bCs/>
          <w:iCs/>
          <w:sz w:val="20"/>
          <w:szCs w:val="20"/>
        </w:rPr>
        <w:t xml:space="preserve"> CSI. For handling CSI collision between two CSI reports where the CSI report with lower priority may be dropped, we think the existing CSI priority formula is sufficient as there is no need to prioritize different CSI hypothesizes within the same CSI report.</w:t>
      </w:r>
    </w:p>
    <w:p>
      <w:pPr>
        <w:snapToGrid w:val="0"/>
        <w:spacing w:before="180" w:beforeLines="50" w:after="180" w:afterLines="50" w:line="240" w:lineRule="auto"/>
        <w:jc w:val="both"/>
        <w:rPr>
          <w:rFonts w:ascii="Times New Roman" w:hAnsi="Times New Roman" w:eastAsia="宋体"/>
          <w:sz w:val="20"/>
          <w:szCs w:val="20"/>
          <w:lang w:val="en-GB" w:eastAsia="en-US"/>
        </w:rPr>
      </w:pPr>
      <w:r>
        <w:rPr>
          <w:rFonts w:ascii="Times New Roman" w:hAnsi="Times New Roman" w:eastAsia="宋体"/>
          <w:iCs/>
          <w:sz w:val="20"/>
          <w:szCs w:val="20"/>
        </w:rPr>
        <w:t xml:space="preserve">Based on the new priority formula, </w:t>
      </w:r>
      <w:r>
        <w:rPr>
          <w:rFonts w:ascii="Times New Roman" w:hAnsi="Times New Roman"/>
          <w:sz w:val="20"/>
          <w:szCs w:val="20"/>
        </w:rPr>
        <w:t xml:space="preserve">the priority order shown in Table 5.2.3-1 of current 38.214 for determining the omission of part 2 CSI should be also </w:t>
      </w:r>
      <w:r>
        <w:rPr>
          <w:rFonts w:hint="eastAsia" w:ascii="Times New Roman" w:hAnsi="Times New Roman"/>
          <w:sz w:val="20"/>
          <w:szCs w:val="20"/>
        </w:rPr>
        <w:t>chang</w:t>
      </w:r>
      <w:r>
        <w:rPr>
          <w:rFonts w:ascii="Times New Roman" w:hAnsi="Times New Roman"/>
          <w:sz w:val="20"/>
          <w:szCs w:val="20"/>
        </w:rPr>
        <w:t>ed accordingly.</w:t>
      </w:r>
      <w:r>
        <w:rPr>
          <w:rFonts w:hint="eastAsia" w:ascii="Times New Roman" w:hAnsi="Times New Roman"/>
          <w:sz w:val="20"/>
          <w:szCs w:val="20"/>
        </w:rPr>
        <w:t xml:space="preserve"> </w:t>
      </w:r>
      <w:r>
        <w:rPr>
          <w:rFonts w:ascii="Times New Roman" w:hAnsi="Times New Roman"/>
          <w:sz w:val="20"/>
          <w:szCs w:val="20"/>
        </w:rPr>
        <w:t>A</w:t>
      </w:r>
      <w:r>
        <w:rPr>
          <w:rFonts w:hint="eastAsia" w:ascii="Times New Roman" w:hAnsi="Times New Roman"/>
          <w:sz w:val="20"/>
          <w:szCs w:val="20"/>
        </w:rPr>
        <w:t>s shown in Table 2-</w:t>
      </w:r>
      <w:r>
        <w:rPr>
          <w:rFonts w:ascii="Times New Roman" w:hAnsi="Times New Roman"/>
          <w:sz w:val="20"/>
          <w:szCs w:val="20"/>
        </w:rPr>
        <w:t>9,</w:t>
      </w:r>
      <w:r>
        <w:rPr>
          <w:rFonts w:hint="eastAsia" w:ascii="Times New Roman" w:hAnsi="Times New Roman"/>
          <w:sz w:val="20"/>
          <w:szCs w:val="20"/>
        </w:rPr>
        <w:t xml:space="preserve"> </w:t>
      </w:r>
      <w:r>
        <w:rPr>
          <w:rFonts w:hint="eastAsia" w:ascii="Times New Roman" w:hAnsi="Times New Roman" w:eastAsia="宋体"/>
          <w:sz w:val="20"/>
          <w:szCs w:val="20"/>
        </w:rPr>
        <w:t>N</w:t>
      </w:r>
      <w:r>
        <w:rPr>
          <w:rFonts w:ascii="Times New Roman" w:hAnsi="Times New Roman" w:eastAsia="宋体"/>
          <w:sz w:val="20"/>
          <w:szCs w:val="20"/>
          <w:lang w:val="en-GB" w:eastAsia="en-US"/>
        </w:rPr>
        <w:t xml:space="preserve"> is the number of CSI reports configured to be carried on the PUSCH. Priority 0 is the highest priority and priority </w:t>
      </w:r>
      <w:r>
        <w:rPr>
          <w:rFonts w:hint="eastAsia" w:ascii="Times New Roman" w:hAnsi="Times New Roman" w:eastAsia="宋体"/>
          <w:sz w:val="20"/>
          <w:szCs w:val="20"/>
        </w:rPr>
        <w:t>6N</w:t>
      </w:r>
      <w:r>
        <w:rPr>
          <w:rFonts w:ascii="Times New Roman" w:hAnsi="Times New Roman" w:eastAsia="宋体"/>
          <w:sz w:val="20"/>
          <w:szCs w:val="20"/>
          <w:lang w:val="en-GB" w:eastAsia="en-US"/>
        </w:rPr>
        <w:t xml:space="preserve"> is the lowest priority and the CSI report </w:t>
      </w:r>
      <w:r>
        <w:rPr>
          <w:rFonts w:ascii="Times New Roman" w:hAnsi="Times New Roman" w:eastAsia="宋体"/>
          <w:i/>
          <w:sz w:val="20"/>
          <w:szCs w:val="20"/>
          <w:lang w:val="en-GB" w:eastAsia="en-US"/>
        </w:rPr>
        <w:t>n</w:t>
      </w:r>
      <w:r>
        <w:rPr>
          <w:rFonts w:ascii="Times New Roman" w:hAnsi="Times New Roman" w:eastAsia="宋体"/>
          <w:sz w:val="20"/>
          <w:szCs w:val="20"/>
          <w:lang w:val="en-GB" w:eastAsia="en-US"/>
        </w:rPr>
        <w:t xml:space="preserve"> corresponds to the CSI report with the Pri</w:t>
      </w:r>
      <w:r>
        <w:rPr>
          <w:rFonts w:ascii="Times New Roman" w:hAnsi="Times New Roman" w:eastAsia="宋体"/>
          <w:sz w:val="20"/>
          <w:szCs w:val="20"/>
          <w:vertAlign w:val="subscript"/>
          <w:lang w:val="en-GB" w:eastAsia="en-US"/>
        </w:rPr>
        <w:t>i,CSI</w:t>
      </w:r>
      <w:r>
        <w:rPr>
          <w:rFonts w:ascii="Times New Roman" w:hAnsi="Times New Roman" w:eastAsia="宋体"/>
          <w:sz w:val="20"/>
          <w:szCs w:val="20"/>
          <w:lang w:val="en-GB" w:eastAsia="en-US"/>
        </w:rPr>
        <w:t>(</w:t>
      </w:r>
      <w:r>
        <w:rPr>
          <w:rFonts w:ascii="Times New Roman" w:hAnsi="Times New Roman" w:eastAsia="宋体"/>
          <w:i/>
          <w:sz w:val="20"/>
          <w:szCs w:val="20"/>
          <w:lang w:val="en-GB" w:eastAsia="en-US"/>
        </w:rPr>
        <w:t>y,k,c,s</w:t>
      </w:r>
      <w:r>
        <w:rPr>
          <w:rFonts w:hint="eastAsia" w:ascii="Times New Roman" w:hAnsi="Times New Roman" w:eastAsia="宋体"/>
          <w:i/>
          <w:sz w:val="20"/>
          <w:szCs w:val="20"/>
        </w:rPr>
        <w:t>,x</w:t>
      </w:r>
      <w:r>
        <w:rPr>
          <w:rFonts w:ascii="Times New Roman" w:hAnsi="Times New Roman" w:eastAsia="宋体"/>
          <w:sz w:val="20"/>
          <w:szCs w:val="20"/>
          <w:lang w:val="en-GB" w:eastAsia="en-US"/>
        </w:rPr>
        <w:t>) value</w:t>
      </w:r>
      <w:r>
        <w:rPr>
          <w:rFonts w:hint="eastAsia" w:ascii="Times New Roman" w:hAnsi="Times New Roman" w:eastAsia="宋体"/>
          <w:sz w:val="20"/>
          <w:szCs w:val="20"/>
        </w:rPr>
        <w:t xml:space="preserve">s from </w:t>
      </w:r>
      <w:r>
        <w:rPr>
          <w:rFonts w:hint="eastAsia" w:ascii="Times New Roman" w:hAnsi="Times New Roman" w:eastAsia="宋体"/>
          <w:i/>
          <w:iCs/>
          <w:sz w:val="20"/>
          <w:szCs w:val="20"/>
        </w:rPr>
        <w:t>(6n-5)</w:t>
      </w:r>
      <w:r>
        <w:rPr>
          <w:rFonts w:ascii="Times New Roman" w:hAnsi="Times New Roman" w:eastAsia="宋体"/>
          <w:i/>
          <w:iCs/>
          <w:sz w:val="20"/>
          <w:szCs w:val="20"/>
        </w:rPr>
        <w:t>-</w:t>
      </w:r>
      <w:r>
        <w:rPr>
          <w:rFonts w:hint="eastAsia" w:ascii="Times New Roman" w:hAnsi="Times New Roman" w:eastAsia="宋体"/>
          <w:sz w:val="20"/>
          <w:szCs w:val="20"/>
        </w:rPr>
        <w:t xml:space="preserve">th to </w:t>
      </w:r>
      <w:r>
        <w:rPr>
          <w:rFonts w:hint="eastAsia" w:ascii="Times New Roman" w:hAnsi="Times New Roman" w:eastAsia="宋体"/>
          <w:i/>
          <w:iCs/>
          <w:sz w:val="20"/>
          <w:szCs w:val="20"/>
        </w:rPr>
        <w:t>(6n)</w:t>
      </w:r>
      <w:r>
        <w:rPr>
          <w:rFonts w:ascii="Times New Roman" w:hAnsi="Times New Roman" w:eastAsia="宋体"/>
          <w:i/>
          <w:iCs/>
          <w:sz w:val="20"/>
          <w:szCs w:val="20"/>
        </w:rPr>
        <w:t>-</w:t>
      </w:r>
      <w:r>
        <w:rPr>
          <w:rFonts w:hint="eastAsia" w:ascii="Times New Roman" w:hAnsi="Times New Roman" w:eastAsia="宋体"/>
          <w:sz w:val="20"/>
          <w:szCs w:val="20"/>
        </w:rPr>
        <w:t>th</w:t>
      </w:r>
      <w:r>
        <w:rPr>
          <w:rFonts w:ascii="Times New Roman" w:hAnsi="Times New Roman" w:eastAsia="宋体"/>
          <w:sz w:val="20"/>
          <w:szCs w:val="20"/>
          <w:lang w:val="en-GB" w:eastAsia="en-US"/>
        </w:rPr>
        <w:t xml:space="preserve"> among the </w:t>
      </w:r>
      <w:r>
        <w:rPr>
          <w:rFonts w:hint="eastAsia" w:ascii="Times New Roman" w:hAnsi="Times New Roman" w:eastAsia="宋体"/>
          <w:sz w:val="20"/>
          <w:szCs w:val="20"/>
        </w:rPr>
        <w:t>N</w:t>
      </w:r>
      <w:r>
        <w:rPr>
          <w:rFonts w:ascii="Times New Roman" w:hAnsi="Times New Roman" w:eastAsia="宋体"/>
          <w:sz w:val="20"/>
          <w:szCs w:val="20"/>
          <w:lang w:val="en-GB" w:eastAsia="en-US"/>
        </w:rPr>
        <w:t xml:space="preserve"> CSI reports.</w:t>
      </w:r>
      <w:r>
        <w:rPr>
          <w:rFonts w:hint="eastAsia" w:ascii="Times New Roman" w:hAnsi="Times New Roman" w:eastAsia="宋体"/>
          <w:sz w:val="20"/>
          <w:szCs w:val="20"/>
        </w:rPr>
        <w:t xml:space="preserve"> </w:t>
      </w:r>
      <w:r>
        <w:rPr>
          <w:rFonts w:ascii="Times New Roman" w:hAnsi="Times New Roman" w:eastAsia="宋体"/>
          <w:sz w:val="20"/>
          <w:szCs w:val="20"/>
          <w:lang w:val="en-GB" w:eastAsia="en-US"/>
        </w:rPr>
        <w:t xml:space="preserve">It is noted that some priorities from </w:t>
      </w:r>
      <w:r>
        <w:rPr>
          <w:rFonts w:hint="eastAsia" w:ascii="Times New Roman" w:hAnsi="Times New Roman" w:eastAsia="宋体"/>
          <w:i/>
          <w:iCs/>
          <w:sz w:val="20"/>
          <w:szCs w:val="20"/>
        </w:rPr>
        <w:t>(6n-5)</w:t>
      </w:r>
      <w:r>
        <w:rPr>
          <w:rFonts w:ascii="Times New Roman" w:hAnsi="Times New Roman" w:eastAsia="宋体"/>
          <w:i/>
          <w:iCs/>
          <w:sz w:val="20"/>
          <w:szCs w:val="20"/>
        </w:rPr>
        <w:t>-</w:t>
      </w:r>
      <w:r>
        <w:rPr>
          <w:rFonts w:hint="eastAsia" w:ascii="Times New Roman" w:hAnsi="Times New Roman" w:eastAsia="宋体"/>
          <w:sz w:val="20"/>
          <w:szCs w:val="20"/>
        </w:rPr>
        <w:t xml:space="preserve">th to </w:t>
      </w:r>
      <w:r>
        <w:rPr>
          <w:rFonts w:hint="eastAsia" w:ascii="Times New Roman" w:hAnsi="Times New Roman" w:eastAsia="宋体"/>
          <w:i/>
          <w:iCs/>
          <w:sz w:val="20"/>
          <w:szCs w:val="20"/>
        </w:rPr>
        <w:t>(6n)</w:t>
      </w:r>
      <w:r>
        <w:rPr>
          <w:rFonts w:ascii="Times New Roman" w:hAnsi="Times New Roman" w:eastAsia="宋体"/>
          <w:i/>
          <w:iCs/>
          <w:sz w:val="20"/>
          <w:szCs w:val="20"/>
        </w:rPr>
        <w:t>-</w:t>
      </w:r>
      <w:r>
        <w:rPr>
          <w:rFonts w:hint="eastAsia" w:ascii="Times New Roman" w:hAnsi="Times New Roman" w:eastAsia="宋体"/>
          <w:sz w:val="20"/>
          <w:szCs w:val="20"/>
        </w:rPr>
        <w:t>th</w:t>
      </w:r>
      <w:r>
        <w:rPr>
          <w:rFonts w:ascii="Times New Roman" w:hAnsi="Times New Roman" w:eastAsia="宋体"/>
          <w:sz w:val="20"/>
          <w:szCs w:val="20"/>
        </w:rPr>
        <w:t xml:space="preserve"> for CSI report </w:t>
      </w:r>
      <w:r>
        <w:rPr>
          <w:rFonts w:ascii="Times New Roman" w:hAnsi="Times New Roman" w:eastAsia="宋体"/>
          <w:i/>
          <w:sz w:val="20"/>
          <w:szCs w:val="20"/>
        </w:rPr>
        <w:t>n</w:t>
      </w:r>
      <w:r>
        <w:rPr>
          <w:rFonts w:ascii="Times New Roman" w:hAnsi="Times New Roman" w:eastAsia="宋体"/>
          <w:sz w:val="20"/>
          <w:szCs w:val="20"/>
        </w:rPr>
        <w:t xml:space="preserve"> may not exist depending on the X values</w:t>
      </w:r>
      <w:r>
        <w:rPr>
          <w:rFonts w:ascii="Times New Roman" w:hAnsi="Times New Roman" w:eastAsia="宋体"/>
          <w:sz w:val="20"/>
          <w:szCs w:val="20"/>
          <w:lang w:val="en-GB" w:eastAsia="en-US"/>
        </w:rPr>
        <w:t xml:space="preserve">. </w:t>
      </w:r>
    </w:p>
    <w:p>
      <w:pPr>
        <w:snapToGrid w:val="0"/>
        <w:spacing w:before="180" w:beforeLines="50" w:after="180" w:afterLines="50" w:line="240" w:lineRule="auto"/>
        <w:jc w:val="center"/>
        <w:rPr>
          <w:rFonts w:ascii="Times New Roman" w:hAnsi="Times New Roman"/>
          <w:iCs/>
          <w:sz w:val="20"/>
          <w:szCs w:val="20"/>
        </w:rPr>
      </w:pPr>
      <w:r>
        <w:rPr>
          <w:rFonts w:hint="eastAsia" w:ascii="Times New Roman" w:hAnsi="Times New Roman"/>
          <w:iCs/>
          <w:sz w:val="20"/>
          <w:szCs w:val="20"/>
        </w:rPr>
        <w:t>Table 2-9 Priority reporting levels for Part 2 CSI</w:t>
      </w:r>
    </w:p>
    <w:tbl>
      <w:tblPr>
        <w:tblStyle w:val="27"/>
        <w:tblW w:w="6340" w:type="dxa"/>
        <w:jc w:val="center"/>
        <w:tblCellSpacing w:w="0" w:type="dxa"/>
        <w:tblLayout w:type="autofit"/>
        <w:tblCellMar>
          <w:top w:w="0" w:type="dxa"/>
          <w:left w:w="0" w:type="dxa"/>
          <w:bottom w:w="0" w:type="dxa"/>
          <w:right w:w="0" w:type="dxa"/>
        </w:tblCellMar>
      </w:tblPr>
      <w:tblGrid>
        <w:gridCol w:w="6340"/>
      </w:tblGrid>
      <w:tr>
        <w:tblPrEx>
          <w:tblCellMar>
            <w:top w:w="0" w:type="dxa"/>
            <w:left w:w="0" w:type="dxa"/>
            <w:bottom w:w="0" w:type="dxa"/>
            <w:right w:w="0" w:type="dxa"/>
          </w:tblCellMar>
        </w:tblPrEx>
        <w:trPr>
          <w:trHeight w:val="36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0: Part 2 wideband CSI for CSI reports for CSI reports 1 to N</w:t>
            </w:r>
          </w:p>
        </w:tc>
      </w:tr>
      <w:tr>
        <w:tblPrEx>
          <w:tblCellMar>
            <w:top w:w="0" w:type="dxa"/>
            <w:left w:w="0" w:type="dxa"/>
            <w:bottom w:w="0" w:type="dxa"/>
            <w:right w:w="0" w:type="dxa"/>
          </w:tblCellMar>
        </w:tblPrEx>
        <w:trPr>
          <w:trHeight w:val="479"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1: Part 2 subband CSI of even subbands</w:t>
            </w:r>
          </w:p>
          <w:p>
            <w:pPr>
              <w:pStyle w:val="25"/>
              <w:snapToGrid w:val="0"/>
              <w:jc w:val="center"/>
            </w:pPr>
            <w:r>
              <w:rPr>
                <w:rFonts w:ascii="Times New Roman" w:hAnsi="Times New Roman" w:cs="Times New Roman"/>
                <w:sz w:val="20"/>
                <w:szCs w:val="20"/>
              </w:rPr>
              <w:t>associated with NCJT CSI  if configured for CSI report 1</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2: Part 2 subband CSI of odd subbands</w:t>
            </w:r>
          </w:p>
          <w:p>
            <w:pPr>
              <w:pStyle w:val="25"/>
              <w:snapToGrid w:val="0"/>
              <w:jc w:val="center"/>
            </w:pPr>
            <w:r>
              <w:rPr>
                <w:rFonts w:ascii="Times New Roman" w:hAnsi="Times New Roman" w:cs="Times New Roman"/>
                <w:sz w:val="20"/>
                <w:szCs w:val="20"/>
              </w:rPr>
              <w:t>associated with NCJT CSI if configured for CSI report 1</w:t>
            </w:r>
          </w:p>
        </w:tc>
      </w:tr>
      <w:tr>
        <w:tblPrEx>
          <w:tblCellMar>
            <w:top w:w="0" w:type="dxa"/>
            <w:left w:w="0" w:type="dxa"/>
            <w:bottom w:w="0" w:type="dxa"/>
            <w:right w:w="0" w:type="dxa"/>
          </w:tblCellMar>
        </w:tblPrEx>
        <w:trPr>
          <w:trHeight w:val="58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3: Part 2 subband CSI of even subbands</w:t>
            </w:r>
          </w:p>
          <w:p>
            <w:pPr>
              <w:pStyle w:val="25"/>
              <w:snapToGrid w:val="0"/>
              <w:jc w:val="center"/>
            </w:pPr>
            <w:r>
              <w:rPr>
                <w:rFonts w:ascii="Times New Roman" w:hAnsi="Times New Roman" w:cs="Times New Roman"/>
                <w:sz w:val="20"/>
                <w:szCs w:val="20"/>
              </w:rPr>
              <w:t>associated with STRP1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4: Part 2 subband CSI of odd subbands</w:t>
            </w:r>
          </w:p>
          <w:p>
            <w:pPr>
              <w:pStyle w:val="25"/>
              <w:snapToGrid w:val="0"/>
              <w:jc w:val="center"/>
            </w:pPr>
            <w:r>
              <w:rPr>
                <w:rFonts w:ascii="Times New Roman" w:hAnsi="Times New Roman" w:cs="Times New Roman"/>
                <w:sz w:val="20"/>
                <w:szCs w:val="20"/>
              </w:rPr>
              <w:t>associated with STRP1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5: Part 2 subband CSI of even subbands</w:t>
            </w:r>
          </w:p>
          <w:p>
            <w:pPr>
              <w:pStyle w:val="25"/>
              <w:snapToGrid w:val="0"/>
              <w:jc w:val="center"/>
            </w:pPr>
            <w:r>
              <w:rPr>
                <w:rFonts w:ascii="Times New Roman" w:hAnsi="Times New Roman" w:cs="Times New Roman"/>
                <w:sz w:val="20"/>
                <w:szCs w:val="20"/>
              </w:rPr>
              <w:t>associated with STRP2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 Part 2 subband CSI of odd subbands</w:t>
            </w:r>
          </w:p>
          <w:p>
            <w:pPr>
              <w:pStyle w:val="25"/>
              <w:snapToGrid w:val="0"/>
              <w:jc w:val="center"/>
            </w:pPr>
            <w:r>
              <w:rPr>
                <w:rFonts w:ascii="Times New Roman" w:hAnsi="Times New Roman" w:cs="Times New Roman"/>
                <w:sz w:val="20"/>
                <w:szCs w:val="20"/>
              </w:rPr>
              <w:t>associated with STRP2 CSI if configured</w:t>
            </w:r>
            <w:r>
              <w:rPr>
                <w:rFonts w:hint="eastAsia" w:ascii="Times New Roman" w:hAnsi="Times New Roman" w:cs="Times New Roman"/>
                <w:sz w:val="20"/>
                <w:szCs w:val="20"/>
              </w:rPr>
              <w:t xml:space="preserve"> </w:t>
            </w:r>
            <w:r>
              <w:rPr>
                <w:rFonts w:ascii="Times New Roman" w:hAnsi="Times New Roman" w:cs="Times New Roman"/>
                <w:sz w:val="20"/>
                <w:szCs w:val="20"/>
              </w:rPr>
              <w:t>for CSI report 1</w:t>
            </w:r>
          </w:p>
        </w:tc>
      </w:tr>
      <w:tr>
        <w:tblPrEx>
          <w:tblCellMar>
            <w:top w:w="0" w:type="dxa"/>
            <w:left w:w="0" w:type="dxa"/>
            <w:bottom w:w="0" w:type="dxa"/>
            <w:right w:w="0" w:type="dxa"/>
          </w:tblCellMar>
        </w:tblPrEx>
        <w:trPr>
          <w:trHeight w:val="38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6N-5: Part 2 subband CSI of even subbands</w:t>
            </w:r>
          </w:p>
          <w:p>
            <w:pPr>
              <w:pStyle w:val="25"/>
              <w:snapToGrid w:val="0"/>
              <w:jc w:val="center"/>
            </w:pPr>
            <w:r>
              <w:rPr>
                <w:rFonts w:ascii="Times New Roman" w:hAnsi="Times New Roman" w:cs="Times New Roman"/>
                <w:sz w:val="20"/>
                <w:szCs w:val="20"/>
              </w:rPr>
              <w:t>associated with NCJT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6N-4: Part 2 subband CSI of odd subbands</w:t>
            </w:r>
          </w:p>
          <w:p>
            <w:pPr>
              <w:pStyle w:val="25"/>
              <w:snapToGrid w:val="0"/>
              <w:jc w:val="center"/>
            </w:pPr>
            <w:r>
              <w:rPr>
                <w:rFonts w:ascii="Times New Roman" w:hAnsi="Times New Roman" w:cs="Times New Roman"/>
                <w:sz w:val="20"/>
                <w:szCs w:val="20"/>
              </w:rPr>
              <w:t>associated with NCJT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6N-3: Part 2 subband CSI of even subbands</w:t>
            </w:r>
          </w:p>
          <w:p>
            <w:pPr>
              <w:pStyle w:val="25"/>
              <w:snapToGrid w:val="0"/>
              <w:jc w:val="center"/>
            </w:pPr>
            <w:r>
              <w:rPr>
                <w:rFonts w:ascii="Times New Roman" w:hAnsi="Times New Roman" w:cs="Times New Roman"/>
                <w:sz w:val="20"/>
                <w:szCs w:val="20"/>
              </w:rPr>
              <w:t>associated with STRP1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6N-2: Part 2 subband CSI of odd subbands</w:t>
            </w:r>
          </w:p>
          <w:p>
            <w:pPr>
              <w:pStyle w:val="25"/>
              <w:snapToGrid w:val="0"/>
              <w:jc w:val="center"/>
            </w:pPr>
            <w:r>
              <w:rPr>
                <w:rFonts w:ascii="Times New Roman" w:hAnsi="Times New Roman" w:cs="Times New Roman"/>
                <w:sz w:val="20"/>
                <w:szCs w:val="20"/>
              </w:rPr>
              <w:t>associated with STRP1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6N-1: Part 2 subband CSI of even subbands</w:t>
            </w:r>
          </w:p>
          <w:p>
            <w:pPr>
              <w:pStyle w:val="25"/>
              <w:snapToGrid w:val="0"/>
              <w:jc w:val="center"/>
            </w:pPr>
            <w:r>
              <w:rPr>
                <w:rFonts w:ascii="Times New Roman" w:hAnsi="Times New Roman" w:cs="Times New Roman"/>
                <w:sz w:val="20"/>
                <w:szCs w:val="20"/>
              </w:rPr>
              <w:t>associated with STRP2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6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5"/>
              <w:snapToGrid w:val="0"/>
              <w:jc w:val="center"/>
            </w:pPr>
            <w:r>
              <w:rPr>
                <w:rFonts w:ascii="Times New Roman" w:hAnsi="Times New Roman" w:cs="Times New Roman"/>
                <w:sz w:val="20"/>
                <w:szCs w:val="20"/>
              </w:rPr>
              <w:t>Priority 6N: Part 2 subband CSI of odd subbands</w:t>
            </w:r>
          </w:p>
          <w:p>
            <w:pPr>
              <w:pStyle w:val="25"/>
              <w:snapToGrid w:val="0"/>
              <w:jc w:val="center"/>
            </w:pPr>
            <w:r>
              <w:rPr>
                <w:rFonts w:ascii="Times New Roman" w:hAnsi="Times New Roman" w:cs="Times New Roman"/>
                <w:sz w:val="20"/>
                <w:szCs w:val="20"/>
              </w:rPr>
              <w:t>associated with STRP2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bl>
    <w:p>
      <w:pPr>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ascii="Times New Roman" w:hAnsi="Times New Roman" w:eastAsia="宋体"/>
          <w:b/>
          <w:bCs/>
          <w:i/>
          <w:iCs/>
          <w:sz w:val="20"/>
          <w:szCs w:val="20"/>
        </w:rPr>
        <w:t xml:space="preserve">Proposal </w:t>
      </w:r>
      <w:r>
        <w:rPr>
          <w:rFonts w:hint="eastAsia" w:ascii="Times New Roman" w:hAnsi="Times New Roman" w:eastAsia="宋体"/>
          <w:b/>
          <w:bCs/>
          <w:i/>
          <w:iCs/>
          <w:sz w:val="20"/>
          <w:szCs w:val="20"/>
        </w:rPr>
        <w:t>7</w:t>
      </w:r>
      <w:r>
        <w:rPr>
          <w:rFonts w:ascii="Times New Roman" w:hAnsi="Times New Roman" w:eastAsia="宋体"/>
          <w:b/>
          <w:bCs/>
          <w:i/>
          <w:iCs/>
          <w:sz w:val="20"/>
          <w:szCs w:val="20"/>
        </w:rPr>
        <w:t xml:space="preserve">: </w:t>
      </w:r>
      <w:r>
        <w:rPr>
          <w:rFonts w:ascii="Times New Roman" w:hAnsi="Times New Roman" w:eastAsia="宋体"/>
          <w:i/>
          <w:iCs/>
          <w:sz w:val="20"/>
          <w:szCs w:val="20"/>
        </w:rPr>
        <w:t>CSI priority formula can be changed as</w:t>
      </w:r>
      <w:r>
        <w:rPr>
          <w:rFonts w:hint="eastAsia" w:ascii="Times New Roman" w:hAnsi="Times New Roman" w:eastAsia="宋体"/>
          <w:i/>
          <w:iCs/>
          <w:sz w:val="20"/>
          <w:szCs w:val="20"/>
          <w:lang w:val="en-US" w:eastAsia="zh-CN"/>
        </w:rPr>
        <w:t xml:space="preserve"> </w:t>
      </w:r>
      <w:r>
        <w:rPr>
          <w:rFonts w:ascii="Times New Roman" w:hAnsi="Times New Roman" w:eastAsia="宋体"/>
          <w:i/>
          <w:iCs/>
          <w:sz w:val="20"/>
          <w:szCs w:val="20"/>
        </w:rPr>
        <w:t>below for determination of CSI omission rule</w:t>
      </w:r>
    </w:p>
    <w:p>
      <w:pPr>
        <w:snapToGrid w:val="0"/>
        <w:spacing w:after="0" w:line="240" w:lineRule="auto"/>
        <w:jc w:val="center"/>
        <w:rPr>
          <w:rFonts w:ascii="Times New Roman" w:hAnsi="Times New Roman" w:eastAsia="宋体"/>
          <w:i/>
          <w:iCs/>
          <w:sz w:val="20"/>
          <w:szCs w:val="20"/>
          <w:lang w:val="en-GB"/>
        </w:rPr>
      </w:pPr>
      <w:r>
        <w:rPr>
          <w:rFonts w:ascii="Times New Roman" w:hAnsi="Times New Roman" w:eastAsia="Batang"/>
          <w:bCs/>
          <w:i/>
          <w:iCs/>
          <w:position w:val="-24"/>
          <w:sz w:val="20"/>
          <w:szCs w:val="20"/>
        </w:rPr>
        <w:object>
          <v:shape id="_x0000_i1026" o:spt="75" type="#_x0000_t75" style="height:31pt;width:267.3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p>
      <w:pPr>
        <w:snapToGrid w:val="0"/>
        <w:spacing w:after="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w</w:t>
      </w:r>
      <w:r>
        <w:rPr>
          <w:rFonts w:ascii="Times New Roman" w:hAnsi="Times New Roman" w:eastAsia="宋体"/>
          <w:i/>
          <w:iCs/>
          <w:sz w:val="20"/>
          <w:szCs w:val="20"/>
        </w:rPr>
        <w:t xml:space="preserve">here x </w:t>
      </w:r>
      <w:r>
        <w:rPr>
          <w:rFonts w:ascii="Times New Roman" w:hAnsi="Times New Roman" w:eastAsia="宋体"/>
          <w:i/>
          <w:sz w:val="20"/>
          <w:szCs w:val="20"/>
        </w:rPr>
        <w:t>= 0, 1 and 2 refer to MTRP CSI, the first STRP CSI and the second STRP CSI (if any) respectively within one single CSI reporting</w:t>
      </w:r>
      <w:r>
        <w:rPr>
          <w:rFonts w:ascii="Times New Roman" w:hAnsi="Times New Roman" w:eastAsia="宋体"/>
          <w:i/>
          <w:iCs/>
          <w:sz w:val="20"/>
          <w:szCs w:val="20"/>
        </w:rPr>
        <w:t>.</w:t>
      </w:r>
    </w:p>
    <w:p>
      <w:pPr>
        <w:snapToGrid w:val="0"/>
        <w:spacing w:after="0" w:line="240" w:lineRule="auto"/>
        <w:jc w:val="both"/>
        <w:rPr>
          <w:rFonts w:ascii="Times New Roman" w:hAnsi="Times New Roman"/>
          <w:i/>
          <w:sz w:val="20"/>
          <w:szCs w:val="20"/>
        </w:rPr>
      </w:pPr>
    </w:p>
    <w:p>
      <w:pPr>
        <w:pStyle w:val="2"/>
        <w:snapToGrid w:val="0"/>
        <w:spacing w:before="180" w:beforeLines="50" w:after="180" w:afterLines="50"/>
        <w:ind w:left="431" w:hanging="431"/>
        <w:rPr>
          <w:sz w:val="28"/>
          <w:lang w:val="en-US"/>
        </w:rPr>
      </w:pPr>
      <w:r>
        <w:rPr>
          <w:sz w:val="28"/>
          <w:lang w:val="en-US"/>
        </w:rPr>
        <w:t>CSI enhancement based on FDD reciprocity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w:t>
      </w:r>
      <w:r>
        <w:rPr>
          <w:rFonts w:ascii="Times New Roman" w:hAnsi="Times New Roman"/>
          <w:sz w:val="20"/>
          <w:szCs w:val="20"/>
        </w:rPr>
        <w:t xml:space="preserve"> following three agreements were made in RAN1#105-e for CSI enhancements based on FDD partial reciprocity.</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#1</w:t>
            </w:r>
          </w:p>
          <w:p>
            <w:pPr>
              <w:pStyle w:val="96"/>
              <w:numPr>
                <w:ilvl w:val="0"/>
                <w:numId w:val="5"/>
              </w:numPr>
              <w:adjustRightInd w:val="0"/>
              <w:snapToGrid w:val="0"/>
              <w:spacing w:after="0" w:line="240" w:lineRule="auto"/>
              <w:ind w:leftChars="0"/>
              <w:jc w:val="both"/>
              <w:rPr>
                <w:rFonts w:ascii="Times New Roman" w:hAnsi="Times New Roman"/>
                <w:bCs/>
                <w:iCs/>
                <w:sz w:val="20"/>
                <w:szCs w:val="20"/>
              </w:rPr>
            </w:pPr>
            <w:r>
              <w:rPr>
                <w:rFonts w:ascii="Times New Roman" w:hAnsi="Times New Roman" w:eastAsia="MS Mincho"/>
                <w:bCs/>
                <w:iCs/>
                <w:sz w:val="20"/>
                <w:szCs w:val="20"/>
                <w:lang w:eastAsia="ja-JP"/>
              </w:rPr>
              <w:t>For Rel-17 port selection codebook, the maximal value of CSI-RS port number P as Pmax is 32.</w:t>
            </w:r>
          </w:p>
          <w:p>
            <w:pPr>
              <w:snapToGrid w:val="0"/>
              <w:spacing w:after="0" w:line="240" w:lineRule="auto"/>
              <w:jc w:val="both"/>
              <w:rPr>
                <w:rFonts w:ascii="Times New Roman" w:hAnsi="Times New Roman"/>
                <w:b/>
                <w:bCs/>
                <w:sz w:val="20"/>
                <w:szCs w:val="20"/>
              </w:rPr>
            </w:pPr>
            <w:r>
              <w:rPr>
                <w:rFonts w:ascii="Times New Roman" w:hAnsi="Times New Roman"/>
                <w:b/>
                <w:bCs/>
                <w:sz w:val="20"/>
                <w:szCs w:val="20"/>
              </w:rPr>
              <w:t>Conclusion #1</w:t>
            </w:r>
          </w:p>
          <w:p>
            <w:pPr>
              <w:shd w:val="clear" w:color="auto" w:fill="FFFFFF"/>
              <w:snapToGrid w:val="0"/>
              <w:spacing w:after="0" w:line="240" w:lineRule="auto"/>
              <w:jc w:val="both"/>
              <w:rPr>
                <w:rFonts w:ascii="Times New Roman" w:hAnsi="Times New Roman" w:eastAsia="宋体"/>
                <w:bCs/>
                <w:sz w:val="20"/>
                <w:szCs w:val="20"/>
              </w:rPr>
            </w:pPr>
            <w:r>
              <w:rPr>
                <w:rFonts w:ascii="Times New Roman" w:hAnsi="Times New Roman" w:eastAsia="宋体"/>
                <w:bCs/>
                <w:sz w:val="20"/>
                <w:szCs w:val="20"/>
              </w:rPr>
              <w:t>At least for rank 1, no further restriction or condition is applied for polarization-common based free-selection and combinatorial coefficient based port selection for W</w:t>
            </w:r>
            <w:r>
              <w:rPr>
                <w:rFonts w:ascii="Times New Roman" w:hAnsi="Times New Roman" w:eastAsia="宋体"/>
                <w:bCs/>
                <w:sz w:val="20"/>
                <w:szCs w:val="20"/>
                <w:vertAlign w:val="subscript"/>
              </w:rPr>
              <w:t>1</w:t>
            </w:r>
            <w:r>
              <w:rPr>
                <w:rFonts w:ascii="Times New Roman" w:hAnsi="Times New Roman" w:eastAsia="宋体"/>
                <w:bCs/>
                <w:sz w:val="20"/>
                <w:szCs w:val="20"/>
              </w:rPr>
              <w:t>.</w:t>
            </w:r>
          </w:p>
          <w:p>
            <w:pPr>
              <w:shd w:val="clear" w:color="auto" w:fill="FFFFFF"/>
              <w:snapToGrid w:val="0"/>
              <w:spacing w:after="0" w:line="240" w:lineRule="auto"/>
              <w:jc w:val="both"/>
              <w:rPr>
                <w:rFonts w:ascii="Times New Roman" w:hAnsi="Times New Roman" w:eastAsia="宋体"/>
                <w:b/>
                <w:bCs/>
                <w:sz w:val="20"/>
                <w:szCs w:val="20"/>
              </w:rPr>
            </w:pPr>
            <w:r>
              <w:rPr>
                <w:rFonts w:ascii="Times New Roman" w:hAnsi="Times New Roman" w:eastAsia="宋体"/>
                <w:b/>
                <w:bCs/>
                <w:sz w:val="20"/>
                <w:szCs w:val="20"/>
              </w:rPr>
              <w:t>Working Assumption #1</w:t>
            </w:r>
          </w:p>
          <w:p>
            <w:pPr>
              <w:shd w:val="clear" w:color="auto" w:fill="FFFFFF"/>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At least for rank 1, FD bases used for W</w:t>
            </w:r>
            <w:r>
              <w:rPr>
                <w:rFonts w:ascii="Times New Roman" w:hAnsi="Times New Roman" w:eastAsia="宋体"/>
                <w:sz w:val="20"/>
                <w:szCs w:val="20"/>
                <w:vertAlign w:val="subscript"/>
              </w:rPr>
              <w:t>f</w:t>
            </w:r>
            <w:r>
              <w:rPr>
                <w:rFonts w:ascii="Times New Roman" w:hAnsi="Times New Roman" w:eastAsia="宋体"/>
                <w:sz w:val="20"/>
                <w:szCs w:val="20"/>
              </w:rPr>
              <w:t xml:space="preserve"> quantization are limited within a single window with size N configured to the UE whereas FD bases in the window must be consecutive from an orthogonal DFT matrix, i.e. Alt 1 </w:t>
            </w:r>
          </w:p>
          <w:p>
            <w:pPr>
              <w:pStyle w:val="96"/>
              <w:numPr>
                <w:ilvl w:val="0"/>
                <w:numId w:val="6"/>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FFS: Further dependence/restriction, e.g. conditioned on N</w:t>
            </w:r>
            <w:r>
              <w:rPr>
                <w:rFonts w:ascii="Times New Roman" w:hAnsi="Times New Roman" w:eastAsia="宋体"/>
                <w:sz w:val="20"/>
                <w:szCs w:val="20"/>
                <w:vertAlign w:val="subscript"/>
              </w:rPr>
              <w:t>3</w:t>
            </w:r>
            <w:r>
              <w:rPr>
                <w:rFonts w:ascii="Times New Roman" w:hAnsi="Times New Roman" w:eastAsia="宋体"/>
                <w:sz w:val="20"/>
                <w:szCs w:val="20"/>
              </w:rPr>
              <w:t xml:space="preserve"> or the number of CSI-RS ports, can be applied to above design. If does, how to support a non-consecutive FD bases used for W</w:t>
            </w:r>
            <w:r>
              <w:rPr>
                <w:rFonts w:ascii="Times New Roman" w:hAnsi="Times New Roman" w:eastAsia="宋体"/>
                <w:sz w:val="20"/>
                <w:szCs w:val="20"/>
                <w:vertAlign w:val="subscript"/>
              </w:rPr>
              <w:t>f</w:t>
            </w:r>
            <w:r>
              <w:rPr>
                <w:rFonts w:ascii="Times New Roman" w:hAnsi="Times New Roman" w:eastAsia="宋体"/>
                <w:sz w:val="20"/>
                <w:szCs w:val="20"/>
              </w:rPr>
              <w:t xml:space="preserve"> quantization </w:t>
            </w:r>
          </w:p>
          <w:p>
            <w:pPr>
              <w:pStyle w:val="96"/>
              <w:numPr>
                <w:ilvl w:val="0"/>
                <w:numId w:val="6"/>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FFS: Whether to introduce thresholds for N</w:t>
            </w:r>
            <w:r>
              <w:rPr>
                <w:rFonts w:ascii="Times New Roman" w:hAnsi="Times New Roman" w:eastAsia="宋体"/>
                <w:sz w:val="20"/>
                <w:szCs w:val="20"/>
                <w:vertAlign w:val="subscript"/>
              </w:rPr>
              <w:t>3</w:t>
            </w:r>
            <w:r>
              <w:rPr>
                <w:rFonts w:ascii="Times New Roman" w:hAnsi="Times New Roman" w:eastAsia="宋体"/>
                <w:sz w:val="20"/>
                <w:szCs w:val="20"/>
              </w:rPr>
              <w:t xml:space="preserve"> and/or P</w:t>
            </w:r>
          </w:p>
          <w:p>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#2</w:t>
            </w:r>
          </w:p>
          <w:p>
            <w:pPr>
              <w:pStyle w:val="96"/>
              <w:numPr>
                <w:ilvl w:val="0"/>
                <w:numId w:val="5"/>
              </w:numPr>
              <w:adjustRightInd w:val="0"/>
              <w:snapToGrid w:val="0"/>
              <w:spacing w:after="0" w:line="240" w:lineRule="auto"/>
              <w:ind w:leftChars="0"/>
              <w:jc w:val="both"/>
              <w:rPr>
                <w:rFonts w:ascii="Times New Roman" w:hAnsi="Times New Roman" w:eastAsia="Malgun Gothic"/>
                <w:bCs/>
                <w:kern w:val="2"/>
                <w:sz w:val="20"/>
                <w:szCs w:val="20"/>
              </w:rPr>
            </w:pPr>
            <w:r>
              <w:rPr>
                <w:rFonts w:ascii="Times New Roman" w:hAnsi="Times New Roman" w:eastAsia="MS Mincho"/>
                <w:sz w:val="20"/>
                <w:szCs w:val="20"/>
                <w:lang w:eastAsia="ja-JP"/>
              </w:rPr>
              <w:t>A polarization-specific bitmap for indication non-zero coefficients should be supported for W2.</w:t>
            </w:r>
          </w:p>
          <w:p>
            <w:pPr>
              <w:autoSpaceDE w:val="0"/>
              <w:autoSpaceDN w:val="0"/>
              <w:adjustRightInd w:val="0"/>
              <w:snapToGrid w:val="0"/>
              <w:spacing w:after="0" w:line="240" w:lineRule="auto"/>
              <w:jc w:val="both"/>
              <w:rPr>
                <w:rFonts w:ascii="Times New Roman" w:hAnsi="Times New Roman" w:eastAsia="MS Mincho"/>
                <w:b/>
                <w:sz w:val="20"/>
                <w:szCs w:val="20"/>
                <w:lang w:eastAsia="ja-JP"/>
              </w:rPr>
            </w:pPr>
            <w:r>
              <w:rPr>
                <w:rFonts w:ascii="Times New Roman" w:hAnsi="Times New Roman" w:eastAsia="MS Mincho"/>
                <w:b/>
                <w:sz w:val="20"/>
                <w:szCs w:val="20"/>
                <w:lang w:eastAsia="ja-JP"/>
              </w:rPr>
              <w:t>Agreement #3</w:t>
            </w:r>
          </w:p>
          <w:p>
            <w:pPr>
              <w:shd w:val="clear" w:color="auto" w:fill="FFFFFF"/>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For the quantization of W</w:t>
            </w:r>
            <w:r>
              <w:rPr>
                <w:rFonts w:ascii="Times New Roman" w:hAnsi="Times New Roman" w:eastAsia="宋体"/>
                <w:sz w:val="20"/>
                <w:szCs w:val="20"/>
                <w:vertAlign w:val="subscript"/>
              </w:rPr>
              <w:t>2</w:t>
            </w:r>
            <w:r>
              <w:rPr>
                <w:rFonts w:ascii="Times New Roman" w:hAnsi="Times New Roman" w:eastAsia="宋体"/>
                <w:sz w:val="20"/>
                <w:szCs w:val="20"/>
              </w:rPr>
              <w:t xml:space="preserve"> coefficient, reusing following Rel-16 quantization mechanism for Rank1 at least:</w:t>
            </w:r>
          </w:p>
          <w:p>
            <w:pPr>
              <w:pStyle w:val="96"/>
              <w:numPr>
                <w:ilvl w:val="0"/>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Two polarization-specific reference amplitudes:</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for the polarization associated with the strongest coefficient, the reference amplitude is not reported</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for the other polarization, reference amplitude is quantized to 4 bits</w:t>
            </w:r>
          </w:p>
          <w:p>
            <w:pPr>
              <w:pStyle w:val="96"/>
              <w:numPr>
                <w:ilvl w:val="2"/>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The alphabet is{1, 1/2)^(1/4), (1/4)^(1/4), (1/8)^(1/4), …, (1/2^14)^(1/4), [Reserved]} (-1.5dB step size)</w:t>
            </w:r>
          </w:p>
          <w:p>
            <w:pPr>
              <w:pStyle w:val="96"/>
              <w:numPr>
                <w:ilvl w:val="0"/>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For coefficients other than the strongest coefficient</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differential amplitude is calculated relative to the associated polarization-specific reference amplitude and quantized to 3 bits</w:t>
            </w:r>
          </w:p>
          <w:p>
            <w:pPr>
              <w:pStyle w:val="96"/>
              <w:numPr>
                <w:ilvl w:val="2"/>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The alphabet is {1, 1/sqrt(2), 1/2, 1/(2*sqrt(2)), 1/4, 1/(4*sqrt(2)), 1/8, 1/(8*sqrt(2))} (-3dB step size)</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phase is quantized to 16PSK</w:t>
            </w:r>
          </w:p>
          <w:p>
            <w:pPr>
              <w:pStyle w:val="96"/>
              <w:numPr>
                <w:ilvl w:val="0"/>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 xml:space="preserve">For the reserved state for reference amplitude, down-select one Alt </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Alt 1: it is kept to be reserved</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Alt 2: it is replaced as (1/2)^(15/4)</w:t>
            </w:r>
          </w:p>
          <w:p>
            <w:pPr>
              <w:pStyle w:val="96"/>
              <w:numPr>
                <w:ilvl w:val="1"/>
                <w:numId w:val="7"/>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Alt 3: it is replaced as (1/2)^(3/8)</w:t>
            </w:r>
          </w:p>
          <w:p>
            <w:pPr>
              <w:shd w:val="clear" w:color="auto" w:fill="FFFFFF"/>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Note: whether/how SCI is supported for R17 codebook will be discussed separately</w:t>
            </w:r>
          </w:p>
          <w:p>
            <w:pPr>
              <w:shd w:val="clear" w:color="auto" w:fill="FFFFFF"/>
              <w:adjustRightInd w:val="0"/>
              <w:snapToGrid w:val="0"/>
              <w:spacing w:after="0" w:line="240" w:lineRule="auto"/>
              <w:rPr>
                <w:rStyle w:val="30"/>
                <w:rFonts w:ascii="Times New Roman" w:hAnsi="Times New Roman"/>
                <w:sz w:val="20"/>
                <w:szCs w:val="20"/>
              </w:rPr>
            </w:pPr>
            <w:r>
              <w:rPr>
                <w:rStyle w:val="30"/>
                <w:rFonts w:ascii="Times New Roman" w:hAnsi="Times New Roman"/>
                <w:sz w:val="20"/>
                <w:szCs w:val="20"/>
              </w:rPr>
              <w:t>Agreement #4</w:t>
            </w:r>
          </w:p>
          <w:p>
            <w:p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At least for rank 1, regarding the value(s) of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for port selection matrix W</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in N</w:t>
            </w:r>
            <w:r>
              <w:rPr>
                <w:rStyle w:val="30"/>
                <w:rFonts w:ascii="Times New Roman" w:hAnsi="Times New Roman"/>
                <w:b w:val="0"/>
                <w:bCs/>
                <w:sz w:val="20"/>
                <w:szCs w:val="20"/>
                <w:vertAlign w:val="superscript"/>
              </w:rPr>
              <w:t>P*K1</w:t>
            </w:r>
            <w:r>
              <w:rPr>
                <w:rStyle w:val="30"/>
                <w:rFonts w:ascii="Times New Roman" w:hAnsi="Times New Roman"/>
                <w:b w:val="0"/>
                <w:bCs/>
                <w:sz w:val="20"/>
                <w:szCs w:val="20"/>
              </w:rPr>
              <w:t>, study and down-select from the following candidate values of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and the maximal value of P in RAN1 105e</w:t>
            </w:r>
          </w:p>
          <w:p>
            <w:pPr>
              <w:numPr>
                <w:ilvl w:val="0"/>
                <w:numId w:val="8"/>
              </w:num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in {2,4,8,12,16,24,32} with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&lt;= P</w:t>
            </w:r>
          </w:p>
          <w:p>
            <w:pPr>
              <w:numPr>
                <w:ilvl w:val="0"/>
                <w:numId w:val="8"/>
              </w:num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The maximal value of P as P</w:t>
            </w:r>
            <w:r>
              <w:rPr>
                <w:rStyle w:val="30"/>
                <w:rFonts w:ascii="Times New Roman" w:hAnsi="Times New Roman"/>
                <w:b w:val="0"/>
                <w:bCs/>
                <w:sz w:val="20"/>
                <w:szCs w:val="20"/>
                <w:vertAlign w:val="subscript"/>
              </w:rPr>
              <w:t>max</w:t>
            </w:r>
            <w:r>
              <w:rPr>
                <w:rStyle w:val="30"/>
                <w:rFonts w:ascii="Times New Roman" w:hAnsi="Times New Roman"/>
                <w:b w:val="0"/>
                <w:bCs/>
                <w:sz w:val="20"/>
                <w:szCs w:val="20"/>
              </w:rPr>
              <w:t>, e.g.  32</w:t>
            </w:r>
          </w:p>
          <w:p>
            <w:pPr>
              <w:numPr>
                <w:ilvl w:val="0"/>
                <w:numId w:val="8"/>
              </w:num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FFS: possible parameter combinations/dependence for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with other PS CB parameters, e.g. whether different candidate values of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should be configured for different ranks (if rank&gt;1 is supported).</w:t>
            </w:r>
          </w:p>
          <w:p>
            <w:pPr>
              <w:numPr>
                <w:ilvl w:val="0"/>
                <w:numId w:val="8"/>
              </w:num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FFS: Whether any value of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up to P can be supported for some codebook parameters </w:t>
            </w:r>
          </w:p>
          <w:p>
            <w:pPr>
              <w:numPr>
                <w:ilvl w:val="0"/>
                <w:numId w:val="8"/>
              </w:num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Note: for Polarization-common based free-selection, it means to select the same L=K</w:t>
            </w:r>
            <w:r>
              <w:rPr>
                <w:rStyle w:val="30"/>
                <w:rFonts w:ascii="Times New Roman" w:hAnsi="Times New Roman"/>
                <w:b w:val="0"/>
                <w:bCs/>
                <w:sz w:val="20"/>
                <w:szCs w:val="20"/>
                <w:vertAlign w:val="subscript"/>
              </w:rPr>
              <w:t>1</w:t>
            </w:r>
            <w:r>
              <w:rPr>
                <w:rStyle w:val="30"/>
                <w:rFonts w:ascii="Times New Roman" w:hAnsi="Times New Roman"/>
                <w:b w:val="0"/>
                <w:bCs/>
                <w:sz w:val="20"/>
                <w:szCs w:val="20"/>
              </w:rPr>
              <w:t>/2 ports out of P/2 ports for both polarizations.</w:t>
            </w:r>
          </w:p>
          <w:p>
            <w:p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Note: for polarization-specific based free-selection, it means select K</w:t>
            </w:r>
            <w:r>
              <w:rPr>
                <w:rStyle w:val="30"/>
                <w:rFonts w:ascii="Times New Roman" w:hAnsi="Times New Roman"/>
                <w:b w:val="0"/>
                <w:bCs/>
                <w:sz w:val="20"/>
                <w:szCs w:val="20"/>
                <w:vertAlign w:val="subscript"/>
              </w:rPr>
              <w:t>1</w:t>
            </w:r>
            <w:r>
              <w:rPr>
                <w:rStyle w:val="30"/>
                <w:rFonts w:ascii="Times New Roman" w:hAnsi="Times New Roman"/>
                <w:b w:val="0"/>
                <w:bCs/>
                <w:sz w:val="20"/>
                <w:szCs w:val="20"/>
              </w:rPr>
              <w:t xml:space="preserve"> ports out of P ports</w:t>
            </w:r>
          </w:p>
          <w:p>
            <w:pPr>
              <w:shd w:val="clear" w:color="auto" w:fill="FFFFFF"/>
              <w:adjustRightInd w:val="0"/>
              <w:snapToGrid w:val="0"/>
              <w:spacing w:after="0" w:line="240" w:lineRule="auto"/>
              <w:rPr>
                <w:rStyle w:val="30"/>
                <w:rFonts w:ascii="Times New Roman" w:hAnsi="Times New Roman"/>
                <w:b w:val="0"/>
                <w:bCs/>
                <w:sz w:val="20"/>
                <w:szCs w:val="20"/>
              </w:rPr>
            </w:pPr>
            <w:r>
              <w:rPr>
                <w:rStyle w:val="30"/>
                <w:rFonts w:ascii="Times New Roman" w:hAnsi="Times New Roman"/>
                <w:b w:val="0"/>
                <w:bCs/>
                <w:sz w:val="20"/>
                <w:szCs w:val="20"/>
              </w:rPr>
              <w:t>Note: P is the number of CSI-RS ports for port selection (whose value depends on the outcome of the CSI-RS related study)</w:t>
            </w:r>
          </w:p>
          <w:p>
            <w:pPr>
              <w:adjustRightInd w:val="0"/>
              <w:snapToGrid w:val="0"/>
              <w:spacing w:after="0" w:line="240" w:lineRule="auto"/>
              <w:rPr>
                <w:rFonts w:ascii="Times New Roman" w:hAnsi="Times New Roman" w:eastAsia="Times New Roman"/>
                <w:b/>
                <w:bCs/>
                <w:sz w:val="20"/>
                <w:szCs w:val="20"/>
              </w:rPr>
            </w:pPr>
            <w:r>
              <w:rPr>
                <w:rFonts w:ascii="Times New Roman" w:hAnsi="Times New Roman" w:eastAsia="Times New Roman"/>
                <w:b/>
                <w:bCs/>
                <w:sz w:val="20"/>
                <w:szCs w:val="20"/>
              </w:rPr>
              <w:t>Agreement #5</w:t>
            </w:r>
          </w:p>
          <w:p>
            <w:pPr>
              <w:pStyle w:val="25"/>
              <w:jc w:val="both"/>
              <w:rPr>
                <w:rFonts w:ascii="Times" w:hAnsi="Times" w:cs="Times"/>
                <w:iCs/>
                <w:sz w:val="20"/>
                <w:szCs w:val="20"/>
              </w:rPr>
            </w:pPr>
            <w:r>
              <w:rPr>
                <w:rFonts w:ascii="Times" w:hAnsi="Times" w:cs="Times"/>
                <w:iCs/>
                <w:sz w:val="20"/>
                <w:szCs w:val="20"/>
              </w:rPr>
              <w:t xml:space="preserve">At least for rank 1, </w:t>
            </w:r>
            <w:r>
              <w:rPr>
                <w:rStyle w:val="30"/>
                <w:rFonts w:ascii="Times" w:hAnsi="Times" w:cs="Times"/>
                <w:b w:val="0"/>
                <w:bCs/>
                <w:iCs/>
                <w:sz w:val="20"/>
                <w:szCs w:val="20"/>
              </w:rPr>
              <w:t xml:space="preserve">candidate </w:t>
            </w:r>
            <w:r>
              <w:rPr>
                <w:rFonts w:ascii="Times" w:hAnsi="Times" w:cs="Times"/>
                <w:iCs/>
                <w:sz w:val="20"/>
                <w:szCs w:val="20"/>
              </w:rPr>
              <w:t>values of K</w:t>
            </w:r>
            <w:r>
              <w:rPr>
                <w:rFonts w:ascii="Times" w:hAnsi="Times" w:cs="Times"/>
                <w:iCs/>
                <w:sz w:val="20"/>
                <w:szCs w:val="20"/>
                <w:vertAlign w:val="subscript"/>
              </w:rPr>
              <w:t xml:space="preserve">1 </w:t>
            </w:r>
            <w:r>
              <w:rPr>
                <w:rFonts w:ascii="Times" w:hAnsi="Times" w:cs="Times"/>
                <w:iCs/>
                <w:sz w:val="20"/>
                <w:szCs w:val="20"/>
              </w:rPr>
              <w:t>for port selection matrix W</w:t>
            </w:r>
            <w:r>
              <w:rPr>
                <w:rFonts w:ascii="Times" w:hAnsi="Times" w:cs="Times"/>
                <w:iCs/>
                <w:sz w:val="20"/>
                <w:szCs w:val="20"/>
                <w:vertAlign w:val="subscript"/>
              </w:rPr>
              <w:t>1</w:t>
            </w:r>
            <w:r>
              <w:rPr>
                <w:rFonts w:ascii="Times" w:hAnsi="Times" w:cs="Times"/>
                <w:iCs/>
                <w:sz w:val="20"/>
                <w:szCs w:val="20"/>
              </w:rPr>
              <w:t xml:space="preserve"> in N</w:t>
            </w:r>
            <w:r>
              <w:rPr>
                <w:rFonts w:ascii="Times" w:hAnsi="Times" w:cs="Times"/>
                <w:iCs/>
                <w:sz w:val="20"/>
                <w:szCs w:val="20"/>
                <w:vertAlign w:val="superscript"/>
              </w:rPr>
              <w:t>P*K1</w:t>
            </w:r>
            <w:r>
              <w:rPr>
                <w:rFonts w:ascii="Times" w:hAnsi="Times" w:cs="Times"/>
                <w:iCs/>
                <w:sz w:val="20"/>
                <w:szCs w:val="20"/>
              </w:rPr>
              <w:t xml:space="preserve"> are {</w:t>
            </w:r>
            <w:r>
              <w:rPr>
                <w:rStyle w:val="30"/>
                <w:rFonts w:ascii="Times" w:hAnsi="Times" w:cs="Times"/>
                <w:b w:val="0"/>
                <w:bCs/>
                <w:iCs/>
                <w:sz w:val="20"/>
                <w:szCs w:val="20"/>
              </w:rPr>
              <w:t>2,</w:t>
            </w:r>
            <w:r>
              <w:rPr>
                <w:rFonts w:ascii="Times" w:hAnsi="Times" w:cs="Times"/>
                <w:iCs/>
                <w:sz w:val="20"/>
                <w:szCs w:val="20"/>
              </w:rPr>
              <w:t xml:space="preserve"> 4, 8, 12, 16, 24, 32}. </w:t>
            </w:r>
          </w:p>
          <w:p>
            <w:pPr>
              <w:pStyle w:val="25"/>
              <w:numPr>
                <w:ilvl w:val="0"/>
                <w:numId w:val="9"/>
              </w:numPr>
              <w:jc w:val="both"/>
              <w:rPr>
                <w:rStyle w:val="30"/>
                <w:rFonts w:ascii="Times" w:hAnsi="Times" w:cs="Times"/>
                <w:b w:val="0"/>
                <w:bCs/>
                <w:iCs/>
                <w:sz w:val="20"/>
                <w:szCs w:val="20"/>
              </w:rPr>
            </w:pPr>
            <w:r>
              <w:rPr>
                <w:rStyle w:val="30"/>
                <w:rFonts w:ascii="Times" w:hAnsi="Times" w:cs="Times"/>
                <w:b w:val="0"/>
                <w:bCs/>
                <w:iCs/>
                <w:sz w:val="20"/>
                <w:szCs w:val="20"/>
              </w:rPr>
              <w:t>Note: for polarization-common based free-selection, it means to select the same L=K</w:t>
            </w:r>
            <w:r>
              <w:rPr>
                <w:rStyle w:val="30"/>
                <w:rFonts w:ascii="Times" w:hAnsi="Times" w:cs="Times"/>
                <w:b w:val="0"/>
                <w:bCs/>
                <w:iCs/>
                <w:sz w:val="20"/>
                <w:szCs w:val="20"/>
                <w:vertAlign w:val="subscript"/>
              </w:rPr>
              <w:t>1</w:t>
            </w:r>
            <w:r>
              <w:rPr>
                <w:rStyle w:val="30"/>
                <w:rFonts w:ascii="Times" w:hAnsi="Times" w:cs="Times"/>
                <w:b w:val="0"/>
                <w:bCs/>
                <w:iCs/>
                <w:sz w:val="20"/>
                <w:szCs w:val="20"/>
              </w:rPr>
              <w:t>/2 ports out of P/2 ports for both polarizations</w:t>
            </w:r>
          </w:p>
          <w:p>
            <w:pPr>
              <w:pStyle w:val="25"/>
              <w:adjustRightInd w:val="0"/>
              <w:snapToGrid w:val="0"/>
              <w:rPr>
                <w:rStyle w:val="30"/>
                <w:rFonts w:ascii="Times New Roman" w:hAnsi="Times New Roman" w:cs="Times New Roman"/>
                <w:sz w:val="20"/>
                <w:szCs w:val="20"/>
              </w:rPr>
            </w:pPr>
            <w:r>
              <w:rPr>
                <w:rStyle w:val="30"/>
                <w:rFonts w:ascii="Times New Roman" w:hAnsi="Times New Roman" w:cs="Times New Roman"/>
                <w:sz w:val="20"/>
                <w:szCs w:val="20"/>
              </w:rPr>
              <w:t>Agreement #6</w:t>
            </w:r>
          </w:p>
          <w:p>
            <w:pPr>
              <w:pStyle w:val="25"/>
              <w:jc w:val="both"/>
              <w:rPr>
                <w:rFonts w:ascii="Times" w:hAnsi="Times" w:cs="Times"/>
                <w:sz w:val="20"/>
                <w:szCs w:val="20"/>
              </w:rPr>
            </w:pPr>
            <w:r>
              <w:rPr>
                <w:rFonts w:ascii="Times" w:hAnsi="Times" w:cs="Times"/>
                <w:sz w:val="20"/>
                <w:szCs w:val="20"/>
              </w:rPr>
              <w:t>Further reduction for possible parameter combinations among codebook parameters of Rel-17 port selection codebook,</w:t>
            </w:r>
            <w:r>
              <w:rPr>
                <w:rStyle w:val="30"/>
                <w:rFonts w:ascii="Times" w:hAnsi="Times" w:cs="Times"/>
                <w:b w:val="0"/>
                <w:bCs/>
                <w:sz w:val="20"/>
                <w:szCs w:val="20"/>
              </w:rPr>
              <w:t xml:space="preserve"> e.g. {K</w:t>
            </w:r>
            <w:r>
              <w:rPr>
                <w:rStyle w:val="30"/>
                <w:rFonts w:ascii="Times" w:hAnsi="Times" w:cs="Times"/>
                <w:b w:val="0"/>
                <w:bCs/>
                <w:sz w:val="20"/>
                <w:szCs w:val="20"/>
                <w:vertAlign w:val="subscript"/>
              </w:rPr>
              <w:t>1</w:t>
            </w:r>
            <w:r>
              <w:rPr>
                <w:rStyle w:val="30"/>
                <w:rFonts w:ascii="Times" w:hAnsi="Times" w:cs="Times"/>
                <w:b w:val="0"/>
                <w:bCs/>
                <w:sz w:val="20"/>
                <w:szCs w:val="20"/>
              </w:rPr>
              <w:t>, M</w:t>
            </w:r>
            <w:r>
              <w:rPr>
                <w:rStyle w:val="30"/>
                <w:rFonts w:ascii="Times" w:hAnsi="Times" w:cs="Times"/>
                <w:b w:val="0"/>
                <w:bCs/>
                <w:sz w:val="20"/>
                <w:szCs w:val="20"/>
                <w:vertAlign w:val="subscript"/>
              </w:rPr>
              <w:t>v</w:t>
            </w:r>
            <w:r>
              <w:rPr>
                <w:rStyle w:val="30"/>
                <w:rFonts w:ascii="Times" w:hAnsi="Times" w:cs="Times"/>
                <w:b w:val="0"/>
                <w:bCs/>
                <w:sz w:val="20"/>
                <w:szCs w:val="20"/>
              </w:rPr>
              <w:t xml:space="preserve">, Beta}, </w:t>
            </w:r>
            <w:r>
              <w:rPr>
                <w:rFonts w:ascii="Times" w:hAnsi="Times" w:cs="Times"/>
                <w:sz w:val="20"/>
                <w:szCs w:val="20"/>
              </w:rPr>
              <w:t>will be discussed jointly once candidate values are determined</w:t>
            </w:r>
          </w:p>
          <w:p>
            <w:pPr>
              <w:pStyle w:val="25"/>
              <w:numPr>
                <w:ilvl w:val="0"/>
                <w:numId w:val="9"/>
              </w:numPr>
              <w:jc w:val="both"/>
              <w:rPr>
                <w:rFonts w:ascii="Times" w:hAnsi="Times" w:cs="Times"/>
                <w:sz w:val="20"/>
                <w:szCs w:val="20"/>
              </w:rPr>
            </w:pPr>
            <w:r>
              <w:rPr>
                <w:rFonts w:ascii="Times" w:hAnsi="Times" w:cs="Times"/>
                <w:sz w:val="20"/>
                <w:szCs w:val="20"/>
              </w:rPr>
              <w:t xml:space="preserve">based on trade-off among UPT performance, </w:t>
            </w:r>
            <w:r>
              <w:rPr>
                <w:rStyle w:val="30"/>
                <w:rFonts w:ascii="Times" w:hAnsi="Times" w:cs="Times"/>
                <w:b w:val="0"/>
                <w:bCs/>
                <w:sz w:val="20"/>
                <w:szCs w:val="20"/>
              </w:rPr>
              <w:t xml:space="preserve">feedback overhead, </w:t>
            </w:r>
            <w:r>
              <w:rPr>
                <w:rFonts w:ascii="Times" w:hAnsi="Times" w:cs="Times"/>
                <w:sz w:val="20"/>
                <w:szCs w:val="20"/>
              </w:rPr>
              <w:t>and complexity</w:t>
            </w:r>
          </w:p>
          <w:p>
            <w:pPr>
              <w:pStyle w:val="25"/>
              <w:numPr>
                <w:ilvl w:val="0"/>
                <w:numId w:val="9"/>
              </w:numPr>
              <w:jc w:val="both"/>
              <w:rPr>
                <w:rFonts w:ascii="Times" w:hAnsi="Times" w:cs="Times"/>
                <w:sz w:val="20"/>
                <w:szCs w:val="20"/>
              </w:rPr>
            </w:pPr>
            <w:r>
              <w:rPr>
                <w:rStyle w:val="30"/>
                <w:rFonts w:ascii="Times" w:hAnsi="Times" w:cs="Times"/>
                <w:b w:val="0"/>
                <w:bCs/>
                <w:sz w:val="20"/>
                <w:szCs w:val="20"/>
              </w:rPr>
              <w:t>based on all supported ranks</w:t>
            </w:r>
          </w:p>
          <w:p>
            <w:pPr>
              <w:pStyle w:val="25"/>
              <w:numPr>
                <w:ilvl w:val="0"/>
                <w:numId w:val="9"/>
              </w:numPr>
              <w:jc w:val="both"/>
              <w:rPr>
                <w:rFonts w:ascii="Times" w:hAnsi="Times" w:cs="Times"/>
                <w:sz w:val="20"/>
                <w:szCs w:val="20"/>
              </w:rPr>
            </w:pPr>
            <w:r>
              <w:rPr>
                <w:rFonts w:ascii="Times" w:hAnsi="Times" w:cs="Times"/>
                <w:sz w:val="20"/>
                <w:szCs w:val="20"/>
              </w:rPr>
              <w:t xml:space="preserve">Limit total number of parameter combinations </w:t>
            </w:r>
            <w:r>
              <w:rPr>
                <w:rStyle w:val="30"/>
                <w:rFonts w:ascii="Times" w:hAnsi="Times" w:cs="Times"/>
                <w:b w:val="0"/>
                <w:bCs/>
                <w:sz w:val="20"/>
                <w:szCs w:val="20"/>
              </w:rPr>
              <w:t>comparable to Rel-16 eType II</w:t>
            </w:r>
          </w:p>
          <w:p>
            <w:pPr>
              <w:pStyle w:val="25"/>
              <w:numPr>
                <w:ilvl w:val="0"/>
                <w:numId w:val="9"/>
              </w:numPr>
              <w:jc w:val="both"/>
              <w:rPr>
                <w:rFonts w:ascii="Times" w:hAnsi="Times" w:cs="Times"/>
                <w:sz w:val="20"/>
                <w:szCs w:val="20"/>
              </w:rPr>
            </w:pPr>
            <w:r>
              <w:rPr>
                <w:rStyle w:val="30"/>
                <w:rFonts w:ascii="Times" w:hAnsi="Times" w:cs="Times"/>
                <w:b w:val="0"/>
                <w:bCs/>
                <w:sz w:val="20"/>
                <w:szCs w:val="20"/>
              </w:rPr>
              <w:t>Exact parameters (e.g. with 2 or 3 parameters) within each combination are FFS</w:t>
            </w:r>
          </w:p>
          <w:p>
            <w:pPr>
              <w:pStyle w:val="25"/>
              <w:numPr>
                <w:ilvl w:val="0"/>
                <w:numId w:val="9"/>
              </w:numPr>
              <w:jc w:val="both"/>
              <w:rPr>
                <w:rFonts w:ascii="Times" w:hAnsi="Times" w:cs="Times"/>
                <w:sz w:val="20"/>
                <w:szCs w:val="20"/>
              </w:rPr>
            </w:pPr>
            <w:r>
              <w:rPr>
                <w:rStyle w:val="30"/>
                <w:rFonts w:ascii="Times" w:hAnsi="Times" w:cs="Times"/>
                <w:b w:val="0"/>
                <w:bCs/>
                <w:sz w:val="20"/>
                <w:szCs w:val="20"/>
              </w:rPr>
              <w:t>Other parameterizations of codebook parameter (e.g. alpha with K</w:t>
            </w:r>
            <w:r>
              <w:rPr>
                <w:rStyle w:val="30"/>
                <w:rFonts w:ascii="Times" w:hAnsi="Times" w:cs="Times"/>
                <w:b w:val="0"/>
                <w:bCs/>
                <w:sz w:val="20"/>
                <w:szCs w:val="20"/>
                <w:vertAlign w:val="subscript"/>
              </w:rPr>
              <w:t>1</w:t>
            </w:r>
            <w:r>
              <w:rPr>
                <w:rStyle w:val="30"/>
                <w:rFonts w:ascii="Times" w:hAnsi="Times" w:cs="Times"/>
                <w:b w:val="0"/>
                <w:bCs/>
                <w:sz w:val="20"/>
                <w:szCs w:val="20"/>
              </w:rPr>
              <w:t>= Alpha*# of CSI-RS ports and Alpha &lt;=1) are not excluded</w:t>
            </w:r>
          </w:p>
          <w:p>
            <w:pPr>
              <w:pStyle w:val="25"/>
              <w:adjustRightInd w:val="0"/>
              <w:snapToGrid w:val="0"/>
              <w:rPr>
                <w:rStyle w:val="30"/>
                <w:rFonts w:ascii="Times New Roman" w:hAnsi="Times New Roman" w:cs="Times New Roman"/>
                <w:sz w:val="20"/>
                <w:szCs w:val="20"/>
              </w:rPr>
            </w:pPr>
            <w:r>
              <w:rPr>
                <w:rStyle w:val="30"/>
                <w:rFonts w:ascii="Times New Roman" w:hAnsi="Times New Roman" w:cs="Times New Roman"/>
                <w:sz w:val="20"/>
                <w:szCs w:val="20"/>
              </w:rPr>
              <w:t>Agreement #7</w:t>
            </w:r>
          </w:p>
          <w:p>
            <w:pPr>
              <w:pStyle w:val="25"/>
              <w:jc w:val="both"/>
              <w:rPr>
                <w:rFonts w:ascii="Times" w:hAnsi="Times" w:cs="Times"/>
                <w:sz w:val="20"/>
                <w:szCs w:val="20"/>
              </w:rPr>
            </w:pPr>
            <w:r>
              <w:rPr>
                <w:rStyle w:val="30"/>
                <w:rFonts w:ascii="Times" w:hAnsi="Times" w:cs="Times"/>
                <w:b w:val="0"/>
                <w:bCs/>
                <w:sz w:val="20"/>
                <w:szCs w:val="20"/>
              </w:rPr>
              <w:t xml:space="preserve">At least for rank 1 and 2, </w:t>
            </w:r>
            <w:r>
              <w:rPr>
                <w:rFonts w:ascii="Times" w:hAnsi="Times" w:cs="Times"/>
                <w:sz w:val="20"/>
                <w:szCs w:val="20"/>
              </w:rPr>
              <w:t>for the compression coefficient Beta for non-zero coefficients of W</w:t>
            </w:r>
            <w:r>
              <w:rPr>
                <w:rFonts w:ascii="Times" w:hAnsi="Times" w:cs="Times"/>
                <w:sz w:val="20"/>
                <w:szCs w:val="20"/>
                <w:vertAlign w:val="subscript"/>
              </w:rPr>
              <w:t>2</w:t>
            </w:r>
            <w:r>
              <w:rPr>
                <w:rFonts w:ascii="Times" w:hAnsi="Times" w:cs="Times"/>
                <w:sz w:val="20"/>
                <w:szCs w:val="20"/>
              </w:rPr>
              <w:t xml:space="preserve">, values of Beta are {[1/4], 1/2, 3/4, 1} </w:t>
            </w:r>
          </w:p>
          <w:p>
            <w:pPr>
              <w:pStyle w:val="25"/>
              <w:numPr>
                <w:ilvl w:val="0"/>
                <w:numId w:val="10"/>
              </w:numPr>
              <w:snapToGrid w:val="0"/>
              <w:ind w:left="714" w:hanging="357"/>
              <w:jc w:val="both"/>
              <w:rPr>
                <w:rFonts w:ascii="Times" w:hAnsi="Times" w:cs="Times"/>
                <w:sz w:val="20"/>
                <w:szCs w:val="20"/>
              </w:rPr>
            </w:pPr>
            <w:r>
              <w:rPr>
                <w:rFonts w:ascii="Times" w:hAnsi="Times" w:cs="Times"/>
                <w:sz w:val="20"/>
                <w:szCs w:val="20"/>
              </w:rPr>
              <w:t>Note: [1/4] means that 1/4 is also a candidate value for the discussion on reduction of parameter combinations, but has a lower priority compared to other beta values</w:t>
            </w:r>
          </w:p>
          <w:p>
            <w:pPr>
              <w:pStyle w:val="25"/>
              <w:adjustRightInd w:val="0"/>
              <w:snapToGrid w:val="0"/>
              <w:rPr>
                <w:rStyle w:val="30"/>
                <w:rFonts w:ascii="Times New Roman" w:hAnsi="Times New Roman" w:cs="Times New Roman"/>
                <w:sz w:val="20"/>
                <w:szCs w:val="20"/>
              </w:rPr>
            </w:pPr>
            <w:r>
              <w:rPr>
                <w:rStyle w:val="30"/>
                <w:rFonts w:ascii="Times New Roman" w:hAnsi="Times New Roman" w:cs="Times New Roman"/>
                <w:sz w:val="20"/>
                <w:szCs w:val="20"/>
              </w:rPr>
              <w:t>Agreement #8</w:t>
            </w:r>
          </w:p>
          <w:p>
            <w:pPr>
              <w:pStyle w:val="25"/>
              <w:jc w:val="both"/>
              <w:rPr>
                <w:rFonts w:ascii="Times" w:hAnsi="Times" w:cs="Times"/>
                <w:sz w:val="20"/>
                <w:szCs w:val="20"/>
              </w:rPr>
            </w:pPr>
            <w:r>
              <w:rPr>
                <w:rFonts w:ascii="Times" w:hAnsi="Times" w:cs="Times"/>
                <w:sz w:val="20"/>
                <w:szCs w:val="20"/>
              </w:rPr>
              <w:t xml:space="preserve">For </w:t>
            </w:r>
            <w:r>
              <w:rPr>
                <w:rFonts w:ascii="Times" w:hAnsi="Times" w:cs="Times"/>
                <w:b/>
                <w:sz w:val="20"/>
                <w:szCs w:val="20"/>
              </w:rPr>
              <w:t>W</w:t>
            </w:r>
            <w:r>
              <w:rPr>
                <w:rFonts w:ascii="Times" w:hAnsi="Times" w:cs="Times"/>
                <w:sz w:val="20"/>
                <w:szCs w:val="20"/>
                <w:vertAlign w:val="subscript"/>
              </w:rPr>
              <w:t>f</w:t>
            </w:r>
            <w:r>
              <w:rPr>
                <w:rFonts w:ascii="Times" w:hAnsi="Times" w:cs="Times"/>
                <w:sz w:val="20"/>
                <w:szCs w:val="20"/>
              </w:rPr>
              <w:t xml:space="preserve"> in C</w:t>
            </w:r>
            <w:r>
              <w:rPr>
                <w:rFonts w:ascii="Times" w:hAnsi="Times" w:cs="Times"/>
                <w:sz w:val="20"/>
                <w:szCs w:val="20"/>
                <w:vertAlign w:val="superscript"/>
              </w:rPr>
              <w:t>N3*Mv</w:t>
            </w:r>
            <w:r>
              <w:rPr>
                <w:rFonts w:ascii="Times" w:hAnsi="Times" w:cs="Times"/>
                <w:sz w:val="20"/>
                <w:szCs w:val="20"/>
              </w:rPr>
              <w:t>, M</w:t>
            </w:r>
            <w:r>
              <w:rPr>
                <w:rFonts w:ascii="Times" w:hAnsi="Times" w:cs="Times"/>
                <w:sz w:val="20"/>
                <w:szCs w:val="20"/>
                <w:vertAlign w:val="subscript"/>
              </w:rPr>
              <w:t>v</w:t>
            </w:r>
            <w:r>
              <w:rPr>
                <w:rFonts w:ascii="Times" w:hAnsi="Times" w:cs="Times"/>
                <w:sz w:val="20"/>
                <w:szCs w:val="20"/>
              </w:rPr>
              <w:t xml:space="preserve">=2 is supported for R17 PS codebook </w:t>
            </w:r>
          </w:p>
          <w:p>
            <w:pPr>
              <w:pStyle w:val="25"/>
              <w:numPr>
                <w:ilvl w:val="0"/>
                <w:numId w:val="10"/>
              </w:numPr>
              <w:jc w:val="both"/>
              <w:rPr>
                <w:rFonts w:ascii="Times" w:hAnsi="Times" w:cs="Times"/>
                <w:sz w:val="20"/>
                <w:szCs w:val="20"/>
              </w:rPr>
            </w:pPr>
            <w:r>
              <w:rPr>
                <w:rFonts w:ascii="Times" w:hAnsi="Times" w:cs="Times"/>
                <w:sz w:val="20"/>
                <w:szCs w:val="20"/>
              </w:rPr>
              <w:t>FFS: whether further dependence/restriction, i.e. conditioned on the number of CSI-RS ports, can be applied to M</w:t>
            </w:r>
            <w:r>
              <w:rPr>
                <w:rFonts w:ascii="Times" w:hAnsi="Times" w:cs="Times"/>
                <w:sz w:val="20"/>
                <w:szCs w:val="20"/>
                <w:vertAlign w:val="subscript"/>
              </w:rPr>
              <w:t>v</w:t>
            </w:r>
            <w:r>
              <w:rPr>
                <w:rFonts w:ascii="Times" w:hAnsi="Times" w:cs="Times"/>
                <w:sz w:val="20"/>
                <w:szCs w:val="20"/>
              </w:rPr>
              <w:t>=2</w:t>
            </w:r>
          </w:p>
          <w:p>
            <w:pPr>
              <w:pStyle w:val="25"/>
              <w:numPr>
                <w:ilvl w:val="0"/>
                <w:numId w:val="10"/>
              </w:numPr>
              <w:jc w:val="both"/>
              <w:rPr>
                <w:rFonts w:ascii="Times" w:hAnsi="Times" w:cs="Times"/>
                <w:sz w:val="20"/>
                <w:szCs w:val="20"/>
              </w:rPr>
            </w:pPr>
            <w:r>
              <w:rPr>
                <w:rFonts w:ascii="Times" w:hAnsi="Times" w:cs="Times"/>
                <w:sz w:val="20"/>
                <w:szCs w:val="20"/>
              </w:rPr>
              <w:t>FFS: Whether Mv=4 can be supported for # of CSI-RS ports, e.g. 4 or 8</w:t>
            </w:r>
          </w:p>
          <w:p>
            <w:pPr>
              <w:pStyle w:val="25"/>
              <w:adjustRightInd w:val="0"/>
              <w:snapToGrid w:val="0"/>
              <w:rPr>
                <w:rStyle w:val="30"/>
                <w:rFonts w:ascii="Times New Roman" w:hAnsi="Times New Roman" w:cs="Times New Roman"/>
                <w:sz w:val="20"/>
                <w:szCs w:val="20"/>
              </w:rPr>
            </w:pPr>
            <w:r>
              <w:rPr>
                <w:rStyle w:val="30"/>
                <w:rFonts w:ascii="Times New Roman" w:hAnsi="Times New Roman" w:cs="Times New Roman"/>
                <w:sz w:val="20"/>
                <w:szCs w:val="20"/>
              </w:rPr>
              <w:t>Agreement #9</w:t>
            </w:r>
          </w:p>
          <w:p>
            <w:pPr>
              <w:pStyle w:val="25"/>
              <w:jc w:val="both"/>
              <w:rPr>
                <w:rFonts w:ascii="Times" w:hAnsi="Times" w:cs="Times"/>
                <w:sz w:val="16"/>
                <w:szCs w:val="20"/>
              </w:rPr>
            </w:pPr>
            <w:r>
              <w:rPr>
                <w:rFonts w:ascii="Times" w:hAnsi="Times" w:cs="Times"/>
                <w:sz w:val="20"/>
              </w:rPr>
              <w:t>A</w:t>
            </w:r>
            <w:r>
              <w:rPr>
                <w:rFonts w:ascii="Times" w:hAnsi="Times" w:cs="Times"/>
                <w:iCs/>
                <w:sz w:val="20"/>
              </w:rPr>
              <w:t>t least for rank 1 and for M</w:t>
            </w:r>
            <w:r>
              <w:rPr>
                <w:rFonts w:ascii="Times" w:hAnsi="Times" w:cs="Times"/>
                <w:iCs/>
                <w:sz w:val="20"/>
                <w:vertAlign w:val="subscript"/>
              </w:rPr>
              <w:t>v</w:t>
            </w:r>
            <w:r>
              <w:rPr>
                <w:rFonts w:ascii="Times" w:hAnsi="Times" w:cs="Times"/>
                <w:iCs/>
                <w:sz w:val="20"/>
              </w:rPr>
              <w:t>&gt;1, M</w:t>
            </w:r>
            <w:r>
              <w:rPr>
                <w:rFonts w:ascii="Times" w:hAnsi="Times" w:cs="Times"/>
                <w:iCs/>
                <w:sz w:val="20"/>
                <w:vertAlign w:val="subscript"/>
              </w:rPr>
              <w:t>init</w:t>
            </w:r>
            <w:r>
              <w:rPr>
                <w:rFonts w:ascii="Times" w:hAnsi="Times" w:cs="Times"/>
                <w:iCs/>
                <w:sz w:val="20"/>
              </w:rPr>
              <w:t xml:space="preserve"> for the single window with size N is fixed to be 0</w:t>
            </w:r>
          </w:p>
          <w:p>
            <w:pPr>
              <w:snapToGrid w:val="0"/>
              <w:spacing w:after="0" w:line="240" w:lineRule="auto"/>
              <w:jc w:val="both"/>
              <w:rPr>
                <w:rFonts w:ascii="Times New Roman" w:hAnsi="Times New Roman"/>
                <w:b/>
                <w:iCs/>
                <w:sz w:val="20"/>
                <w:szCs w:val="20"/>
              </w:rPr>
            </w:pPr>
            <w:r>
              <w:rPr>
                <w:rFonts w:ascii="Times New Roman" w:hAnsi="Times New Roman"/>
                <w:b/>
                <w:iCs/>
                <w:sz w:val="20"/>
                <w:szCs w:val="20"/>
              </w:rPr>
              <w:t>Conclusion #2</w:t>
            </w:r>
          </w:p>
          <w:p>
            <w:pPr>
              <w:snapToGrid w:val="0"/>
              <w:spacing w:after="0" w:line="240" w:lineRule="auto"/>
              <w:jc w:val="both"/>
              <w:rPr>
                <w:rFonts w:ascii="Times New Roman" w:hAnsi="Times New Roman"/>
                <w:iCs/>
                <w:sz w:val="20"/>
                <w:szCs w:val="20"/>
              </w:rPr>
            </w:pPr>
            <w:r>
              <w:rPr>
                <w:rFonts w:ascii="Times New Roman" w:hAnsi="Times New Roman"/>
                <w:iCs/>
                <w:sz w:val="20"/>
                <w:szCs w:val="20"/>
              </w:rPr>
              <w:t xml:space="preserve">For PS codebook enhancements utilizing DL/UL reciprocity of angle and/or delay, there is no consensus of further enhancement for CSI-RS configurations associated with Rel-17 PS codebook. </w:t>
            </w:r>
          </w:p>
          <w:p>
            <w:pPr>
              <w:snapToGrid w:val="0"/>
              <w:spacing w:after="0" w:line="240" w:lineRule="auto"/>
              <w:jc w:val="both"/>
              <w:rPr>
                <w:rFonts w:ascii="Times New Roman" w:hAnsi="Times New Roman"/>
                <w:b/>
                <w:color w:val="000000"/>
                <w:sz w:val="20"/>
                <w:szCs w:val="20"/>
              </w:rPr>
            </w:pPr>
            <w:r>
              <w:rPr>
                <w:rFonts w:ascii="Times New Roman" w:hAnsi="Times New Roman"/>
                <w:b/>
                <w:color w:val="000000"/>
                <w:sz w:val="20"/>
                <w:szCs w:val="20"/>
              </w:rPr>
              <w:t>Agreement #10</w:t>
            </w:r>
          </w:p>
          <w:p>
            <w:pPr>
              <w:snapToGrid w:val="0"/>
              <w:spacing w:after="0" w:line="240" w:lineRule="auto"/>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At least for rank 1 and 2 and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 xml:space="preserve"> &gt; 1, for relationship between N and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 study and down-select one alternative from following in RAN1#106-e</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Alt 1: N=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 xml:space="preserve"> always, no UE reporting of W</w:t>
            </w:r>
            <w:r>
              <w:rPr>
                <w:rFonts w:ascii="Times New Roman" w:hAnsi="Times New Roman" w:eastAsia="Times New Roman"/>
                <w:color w:val="000000"/>
                <w:sz w:val="20"/>
                <w:szCs w:val="20"/>
                <w:vertAlign w:val="subscript"/>
              </w:rPr>
              <w:t>f</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Alt 2-1: N &gt;=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 W</w:t>
            </w:r>
            <w:r>
              <w:rPr>
                <w:rFonts w:ascii="Times New Roman" w:hAnsi="Times New Roman" w:eastAsia="Times New Roman"/>
                <w:color w:val="000000"/>
                <w:sz w:val="20"/>
                <w:szCs w:val="20"/>
                <w:vertAlign w:val="subscript"/>
              </w:rPr>
              <w:t xml:space="preserve">f  </w:t>
            </w:r>
            <w:r>
              <w:rPr>
                <w:rFonts w:ascii="Times New Roman" w:hAnsi="Times New Roman" w:eastAsia="Times New Roman"/>
                <w:color w:val="000000"/>
                <w:sz w:val="20"/>
                <w:szCs w:val="20"/>
              </w:rPr>
              <w:t>is layer-common and reported by UE for N&gt;M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Alt 2-2: N &gt;= Mv,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is layer-specific and reported by UE for N&gt;M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w:t>
            </w:r>
          </w:p>
          <w:p>
            <w:pPr>
              <w:snapToGrid w:val="0"/>
              <w:spacing w:after="0" w:line="240" w:lineRule="auto"/>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Note: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is layer-common for N=M</w:t>
            </w:r>
            <w:r>
              <w:rPr>
                <w:rFonts w:ascii="Times New Roman" w:hAnsi="Times New Roman" w:eastAsia="Times New Roman"/>
                <w:color w:val="000000"/>
                <w:sz w:val="20"/>
                <w:szCs w:val="20"/>
                <w:vertAlign w:val="subscript"/>
              </w:rPr>
              <w:t>v</w:t>
            </w:r>
          </w:p>
          <w:p>
            <w:pPr>
              <w:pStyle w:val="25"/>
              <w:snapToGrid w:val="0"/>
              <w:jc w:val="both"/>
              <w:rPr>
                <w:rStyle w:val="30"/>
                <w:rFonts w:ascii="Times New Roman" w:hAnsi="Times New Roman" w:cs="Times New Roman"/>
                <w:b w:val="0"/>
                <w:bCs/>
                <w:color w:val="000000"/>
                <w:sz w:val="20"/>
                <w:szCs w:val="20"/>
              </w:rPr>
            </w:pPr>
            <w:r>
              <w:rPr>
                <w:rStyle w:val="30"/>
                <w:rFonts w:ascii="Times New Roman" w:hAnsi="Times New Roman" w:cs="Times New Roman"/>
                <w:b w:val="0"/>
                <w:bCs/>
                <w:color w:val="000000"/>
                <w:sz w:val="20"/>
                <w:szCs w:val="20"/>
              </w:rPr>
              <w:t>Note: For all alternatives, a layer-common window/set of size N is configured.</w:t>
            </w:r>
          </w:p>
          <w:p>
            <w:pPr>
              <w:pStyle w:val="25"/>
              <w:snapToGrid w:val="0"/>
              <w:jc w:val="both"/>
              <w:rPr>
                <w:rFonts w:ascii="Times New Roman" w:hAnsi="Times New Roman" w:cs="Times New Roman"/>
                <w:b/>
                <w:color w:val="000000"/>
                <w:sz w:val="20"/>
                <w:szCs w:val="20"/>
              </w:rPr>
            </w:pPr>
            <w:r>
              <w:rPr>
                <w:rFonts w:ascii="Times New Roman" w:hAnsi="Times New Roman" w:cs="Times New Roman"/>
                <w:b/>
                <w:color w:val="000000"/>
                <w:sz w:val="20"/>
                <w:szCs w:val="20"/>
              </w:rPr>
              <w:t>Agreement #11</w:t>
            </w:r>
          </w:p>
          <w:p>
            <w:pPr>
              <w:snapToGrid w:val="0"/>
              <w:spacing w:after="0" w:line="240" w:lineRule="auto"/>
              <w:jc w:val="both"/>
              <w:rPr>
                <w:rFonts w:ascii="Times New Roman" w:hAnsi="Times New Roman"/>
                <w:iCs/>
                <w:sz w:val="20"/>
                <w:szCs w:val="20"/>
                <w:lang w:val="en-GB"/>
              </w:rPr>
            </w:pPr>
            <w:r>
              <w:rPr>
                <w:rFonts w:ascii="Times New Roman" w:hAnsi="Times New Roman"/>
                <w:iCs/>
                <w:sz w:val="20"/>
                <w:szCs w:val="20"/>
                <w:lang w:val="en-GB"/>
              </w:rPr>
              <w:t>Support rank 2 for Rel-17 codebook</w:t>
            </w:r>
          </w:p>
          <w:p>
            <w:pPr>
              <w:snapToGrid w:val="0"/>
              <w:spacing w:after="0" w:line="240" w:lineRule="auto"/>
              <w:jc w:val="both"/>
              <w:rPr>
                <w:rFonts w:ascii="Times New Roman" w:hAnsi="Times New Roman"/>
                <w:b/>
                <w:iCs/>
                <w:sz w:val="20"/>
                <w:szCs w:val="20"/>
                <w:lang w:val="en-GB"/>
              </w:rPr>
            </w:pPr>
            <w:r>
              <w:rPr>
                <w:rFonts w:hint="eastAsia" w:ascii="Times New Roman" w:hAnsi="Times New Roman"/>
                <w:b/>
                <w:iCs/>
                <w:sz w:val="20"/>
                <w:szCs w:val="20"/>
                <w:lang w:val="en-GB"/>
              </w:rPr>
              <w:t>A</w:t>
            </w:r>
            <w:r>
              <w:rPr>
                <w:rFonts w:ascii="Times New Roman" w:hAnsi="Times New Roman"/>
                <w:b/>
                <w:iCs/>
                <w:sz w:val="20"/>
                <w:szCs w:val="20"/>
                <w:lang w:val="en-GB"/>
              </w:rPr>
              <w:t>greement #12</w:t>
            </w:r>
          </w:p>
          <w:p>
            <w:pPr>
              <w:snapToGrid w:val="0"/>
              <w:spacing w:after="0" w:line="240" w:lineRule="auto"/>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For Rel-17 port selection codebook, study following Alternatives and down-select in RAN1 106e:</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Alt 1: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OFF and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ON with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=1 are same, and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is an all-one vector of length N</w:t>
            </w:r>
            <w:r>
              <w:rPr>
                <w:rFonts w:ascii="Times New Roman" w:hAnsi="Times New Roman" w:eastAsia="Times New Roman"/>
                <w:color w:val="000000"/>
                <w:sz w:val="20"/>
                <w:szCs w:val="20"/>
                <w:vertAlign w:val="subscript"/>
              </w:rPr>
              <w:t>3</w:t>
            </w:r>
            <w:r>
              <w:rPr>
                <w:rFonts w:ascii="Times New Roman" w:hAnsi="Times New Roman" w:eastAsia="Times New Roman"/>
                <w:color w:val="000000"/>
                <w:sz w:val="20"/>
                <w:szCs w:val="20"/>
              </w:rPr>
              <w:t>.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as an all-one vector of length 1 is not needed</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Alt 2: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OFF and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ON with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=1 are same, and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is an all-one vector of length 1, i.e., a scalar.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as an all-one vector of length N</w:t>
            </w:r>
            <w:r>
              <w:rPr>
                <w:rFonts w:ascii="Times New Roman" w:hAnsi="Times New Roman" w:eastAsia="Times New Roman"/>
                <w:color w:val="000000"/>
                <w:sz w:val="20"/>
                <w:szCs w:val="20"/>
                <w:vertAlign w:val="subscript"/>
              </w:rPr>
              <w:t>3</w:t>
            </w:r>
            <w:r>
              <w:rPr>
                <w:rFonts w:ascii="Times New Roman" w:hAnsi="Times New Roman" w:eastAsia="Times New Roman"/>
                <w:color w:val="000000"/>
                <w:sz w:val="20"/>
                <w:szCs w:val="20"/>
              </w:rPr>
              <w:t xml:space="preserve"> is not needed.</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Alt 3: Keep both W</w:t>
            </w:r>
            <w:r>
              <w:rPr>
                <w:rFonts w:ascii="Times New Roman" w:hAnsi="Times New Roman" w:eastAsia="Times New Roman"/>
                <w:color w:val="000000"/>
                <w:sz w:val="20"/>
                <w:szCs w:val="20"/>
                <w:vertAlign w:val="subscript"/>
              </w:rPr>
              <w:t xml:space="preserve">f </w:t>
            </w:r>
            <w:r>
              <w:rPr>
                <w:rFonts w:ascii="Times New Roman" w:hAnsi="Times New Roman" w:eastAsia="Times New Roman"/>
                <w:color w:val="000000"/>
                <w:sz w:val="20"/>
                <w:szCs w:val="20"/>
              </w:rPr>
              <w:t>OFF and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ON with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=1.</w:t>
            </w:r>
          </w:p>
          <w:p>
            <w:pPr>
              <w:pStyle w:val="96"/>
              <w:numPr>
                <w:ilvl w:val="1"/>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If PMI format is SB, W</w:t>
            </w:r>
            <w:r>
              <w:rPr>
                <w:rFonts w:ascii="Times New Roman" w:hAnsi="Times New Roman" w:eastAsia="Times New Roman"/>
                <w:color w:val="000000"/>
                <w:sz w:val="20"/>
                <w:szCs w:val="20"/>
                <w:vertAlign w:val="subscript"/>
              </w:rPr>
              <w:t xml:space="preserve">f  </w:t>
            </w:r>
            <w:r>
              <w:rPr>
                <w:rFonts w:ascii="Times New Roman" w:hAnsi="Times New Roman" w:eastAsia="Times New Roman"/>
                <w:color w:val="000000"/>
                <w:sz w:val="20"/>
                <w:szCs w:val="20"/>
              </w:rPr>
              <w:t>is an all-one vector of length N</w:t>
            </w:r>
            <w:r>
              <w:rPr>
                <w:rFonts w:ascii="Times New Roman" w:hAnsi="Times New Roman" w:eastAsia="Times New Roman"/>
                <w:color w:val="000000"/>
                <w:sz w:val="20"/>
                <w:szCs w:val="20"/>
                <w:vertAlign w:val="subscript"/>
              </w:rPr>
              <w:t xml:space="preserve">3 </w:t>
            </w:r>
          </w:p>
          <w:p>
            <w:pPr>
              <w:pStyle w:val="96"/>
              <w:numPr>
                <w:ilvl w:val="2"/>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Informative note: this case is considered as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ON with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 xml:space="preserve">=1” in the agreement in RAN1 104e </w:t>
            </w:r>
          </w:p>
          <w:p>
            <w:pPr>
              <w:pStyle w:val="96"/>
              <w:numPr>
                <w:ilvl w:val="1"/>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If PMI format is WB, W</w:t>
            </w:r>
            <w:r>
              <w:rPr>
                <w:rFonts w:ascii="Times New Roman" w:hAnsi="Times New Roman" w:eastAsia="Times New Roman"/>
                <w:color w:val="000000"/>
                <w:sz w:val="20"/>
                <w:szCs w:val="20"/>
                <w:vertAlign w:val="subscript"/>
              </w:rPr>
              <w:t xml:space="preserve">f </w:t>
            </w:r>
            <w:r>
              <w:rPr>
                <w:rFonts w:ascii="Times New Roman" w:hAnsi="Times New Roman" w:eastAsia="Times New Roman"/>
                <w:color w:val="000000"/>
                <w:sz w:val="20"/>
                <w:szCs w:val="20"/>
              </w:rPr>
              <w:t xml:space="preserve">is an all-one vector of length 1, i.e., a scalar </w:t>
            </w:r>
          </w:p>
          <w:p>
            <w:pPr>
              <w:pStyle w:val="96"/>
              <w:numPr>
                <w:ilvl w:val="2"/>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Informative note: this case is considered as “W</w:t>
            </w:r>
            <w:r>
              <w:rPr>
                <w:rFonts w:ascii="Times New Roman" w:hAnsi="Times New Roman" w:eastAsia="Times New Roman"/>
                <w:color w:val="000000"/>
                <w:sz w:val="20"/>
                <w:szCs w:val="20"/>
                <w:vertAlign w:val="subscript"/>
              </w:rPr>
              <w:t>f</w:t>
            </w:r>
            <w:r>
              <w:rPr>
                <w:rFonts w:ascii="Times New Roman" w:hAnsi="Times New Roman" w:eastAsia="Times New Roman"/>
                <w:color w:val="000000"/>
                <w:sz w:val="20"/>
                <w:szCs w:val="20"/>
              </w:rPr>
              <w:t xml:space="preserve"> OFF” in the agreement in RAN1 104e</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bCs/>
                <w:color w:val="000000"/>
                <w:sz w:val="20"/>
                <w:szCs w:val="20"/>
              </w:rPr>
              <w:t xml:space="preserve">Note: </w:t>
            </w:r>
            <w:r>
              <w:rPr>
                <w:rFonts w:ascii="Times New Roman" w:hAnsi="Times New Roman"/>
                <w:iCs/>
                <w:color w:val="000000"/>
                <w:sz w:val="20"/>
                <w:szCs w:val="20"/>
              </w:rPr>
              <w:t>N3 = N</w:t>
            </w:r>
            <w:r>
              <w:rPr>
                <w:rFonts w:ascii="Times New Roman" w:hAnsi="Times New Roman"/>
                <w:iCs/>
                <w:color w:val="000000"/>
                <w:sz w:val="20"/>
                <w:szCs w:val="20"/>
                <w:vertAlign w:val="subscript"/>
              </w:rPr>
              <w:t>CQISubband</w:t>
            </w:r>
            <w:r>
              <w:rPr>
                <w:rFonts w:ascii="Times New Roman" w:hAnsi="Times New Roman"/>
                <w:iCs/>
                <w:color w:val="000000"/>
                <w:sz w:val="20"/>
                <w:szCs w:val="20"/>
              </w:rPr>
              <w:t>*R</w:t>
            </w:r>
            <w:r>
              <w:rPr>
                <w:rFonts w:ascii="Times New Roman" w:hAnsi="Times New Roman" w:eastAsia="Times New Roman"/>
                <w:bCs/>
                <w:color w:val="000000"/>
                <w:sz w:val="20"/>
                <w:szCs w:val="20"/>
              </w:rPr>
              <w:t xml:space="preserve">. </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bCs/>
                <w:color w:val="000000"/>
                <w:sz w:val="20"/>
                <w:szCs w:val="20"/>
              </w:rPr>
              <w:t xml:space="preserve">FFS: the case when no SB size is configured. </w:t>
            </w:r>
          </w:p>
          <w:p>
            <w:pPr>
              <w:snapToGri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b/>
                <w:bCs/>
                <w:color w:val="000000"/>
                <w:sz w:val="20"/>
                <w:szCs w:val="20"/>
              </w:rPr>
              <w:t>For future RAN1 meeting:</w:t>
            </w:r>
          </w:p>
          <w:p>
            <w:pPr>
              <w:snapToGrid w:val="0"/>
              <w:spacing w:after="0" w:line="240" w:lineRule="auto"/>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Study whether/how the bitmap for indicating non-zero coefficients for W</w:t>
            </w:r>
            <w:r>
              <w:rPr>
                <w:rFonts w:ascii="Times New Roman" w:hAnsi="Times New Roman" w:eastAsia="Times New Roman"/>
                <w:color w:val="000000"/>
                <w:sz w:val="20"/>
                <w:szCs w:val="20"/>
                <w:vertAlign w:val="subscript"/>
              </w:rPr>
              <w:t>2</w:t>
            </w:r>
            <w:r>
              <w:rPr>
                <w:rFonts w:ascii="Times New Roman" w:hAnsi="Times New Roman" w:eastAsia="Times New Roman"/>
                <w:color w:val="000000"/>
                <w:sz w:val="20"/>
                <w:szCs w:val="20"/>
              </w:rPr>
              <w:t xml:space="preserve"> can be absent for CSI reporting</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FFS: applicable conditions of being absent, .e.g. M</w:t>
            </w:r>
            <w:r>
              <w:rPr>
                <w:rFonts w:ascii="Times New Roman" w:hAnsi="Times New Roman" w:eastAsia="Times New Roman"/>
                <w:color w:val="000000"/>
                <w:sz w:val="20"/>
                <w:szCs w:val="20"/>
                <w:vertAlign w:val="subscript"/>
              </w:rPr>
              <w:t>v</w:t>
            </w:r>
            <w:r>
              <w:rPr>
                <w:rFonts w:ascii="Times New Roman" w:hAnsi="Times New Roman" w:eastAsia="Times New Roman"/>
                <w:color w:val="000000"/>
                <w:sz w:val="20"/>
                <w:szCs w:val="20"/>
              </w:rPr>
              <w:t>=1 and Beta =1 for rank 1 or higher ranks</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FFS: additional impact for reporting mechanism when/how the bitmap is absent</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Note: The principle of UE determining the real number of NZC (same as Rel-15 and Rel-16) is unchanged in Rel-17</w:t>
            </w:r>
          </w:p>
          <w:p>
            <w:pPr>
              <w:pStyle w:val="96"/>
              <w:numPr>
                <w:ilvl w:val="0"/>
                <w:numId w:val="10"/>
              </w:numPr>
              <w:snapToGrid w:val="0"/>
              <w:spacing w:after="0" w:line="240" w:lineRule="auto"/>
              <w:ind w:leftChars="0"/>
              <w:jc w:val="both"/>
              <w:rPr>
                <w:rFonts w:ascii="Times New Roman" w:hAnsi="Times New Roman" w:eastAsia="Times New Roman"/>
                <w:color w:val="000000"/>
                <w:sz w:val="20"/>
                <w:szCs w:val="20"/>
              </w:rPr>
            </w:pPr>
            <w:r>
              <w:rPr>
                <w:rFonts w:ascii="Times New Roman" w:hAnsi="Times New Roman" w:eastAsia="Times New Roman"/>
                <w:color w:val="000000"/>
                <w:sz w:val="20"/>
                <w:szCs w:val="20"/>
              </w:rPr>
              <w:t>based on trade-off among UPT performance, feedback overhead and complexity</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this section, we discuss more details about the remaining issues of CSI enhancement for FDD reciprocity.</w:t>
      </w:r>
    </w:p>
    <w:p>
      <w:pPr>
        <w:keepNext/>
        <w:keepLines/>
        <w:snapToGrid w:val="0"/>
        <w:spacing w:before="260" w:after="180" w:afterLines="50" w:line="240" w:lineRule="auto"/>
        <w:outlineLvl w:val="1"/>
        <w:rPr>
          <w:rFonts w:ascii="Arial" w:hAnsi="Arial"/>
          <w:sz w:val="24"/>
          <w:szCs w:val="24"/>
        </w:rPr>
      </w:pPr>
      <w:r>
        <w:rPr>
          <w:rFonts w:ascii="Arial" w:hAnsi="Arial"/>
          <w:sz w:val="24"/>
          <w:szCs w:val="24"/>
        </w:rPr>
        <w:t>3.1 General procedure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pPr>
        <w:snapToGrid w:val="0"/>
        <w:spacing w:before="180" w:beforeLines="50" w:after="180" w:afterLines="50" w:line="240" w:lineRule="auto"/>
        <w:jc w:val="center"/>
        <w:rPr>
          <w:rFonts w:ascii="Times New Roman" w:hAnsi="Times New Roman"/>
          <w:i/>
          <w:sz w:val="20"/>
          <w:szCs w:val="20"/>
        </w:rPr>
      </w:pPr>
      <w:r>
        <w:rPr>
          <w:rFonts w:ascii="Times New Roman" w:hAnsi="Times New Roman"/>
          <w:i/>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9"/>
                    <a:stretch>
                      <a:fillRect/>
                    </a:stretch>
                  </pic:blipFill>
                  <pic:spPr>
                    <a:xfrm>
                      <a:off x="0" y="0"/>
                      <a:ext cx="3299460" cy="150812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3-1 FDD reciprocity based CSI acquisition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pPr>
        <w:numPr>
          <w:ilvl w:val="0"/>
          <w:numId w:val="11"/>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w:t>
      </w:r>
      <w:r>
        <w:rPr>
          <w:rFonts w:ascii="Times New Roman" w:hAnsi="Times New Roman"/>
          <w:sz w:val="20"/>
          <w:szCs w:val="20"/>
        </w:rPr>
        <w:t>tep 2: gNB uses the angles and delays to precode CSI-RS in frequency A;</w:t>
      </w:r>
    </w:p>
    <w:p>
      <w:pPr>
        <w:numPr>
          <w:ilvl w:val="0"/>
          <w:numId w:val="11"/>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hint="eastAsia" w:ascii="Times New Roman" w:hAnsi="Times New Roman"/>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hint="eastAsia" w:ascii="Times New Roman" w:hAnsi="Times New Roman"/>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3</w:t>
      </w:r>
      <w:r>
        <w:rPr>
          <w:rFonts w:ascii="Arial" w:hAnsi="Arial"/>
          <w:sz w:val="24"/>
          <w:szCs w:val="24"/>
        </w:rPr>
        <w:t>.2 Codebook structure and reporting details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RAN1#104e, a Rel-16-analogous codebook structure </w:t>
      </w:r>
      <w:r>
        <w:rPr>
          <w:rFonts w:ascii="Times New Roman" w:hAnsi="Times New Roman"/>
          <w:b/>
          <w:bCs/>
          <w:iCs/>
          <w:sz w:val="20"/>
          <w:szCs w:val="20"/>
        </w:rPr>
        <w:t>W=W</w:t>
      </w:r>
      <w:r>
        <w:rPr>
          <w:rFonts w:ascii="Times New Roman" w:hAnsi="Times New Roman"/>
          <w:b/>
          <w:bCs/>
          <w:iCs/>
          <w:sz w:val="20"/>
          <w:szCs w:val="20"/>
          <w:vertAlign w:val="subscript"/>
        </w:rPr>
        <w:t>1</w:t>
      </w:r>
      <w:r>
        <w:rPr>
          <w:rFonts w:ascii="Times New Roman" w:hAnsi="Times New Roman"/>
          <w:b/>
          <w:bCs/>
          <w:iCs/>
          <w:sz w:val="20"/>
          <w:szCs w:val="20"/>
        </w:rPr>
        <w:t>W</w:t>
      </w:r>
      <w:r>
        <w:rPr>
          <w:rFonts w:ascii="Times New Roman" w:hAnsi="Times New Roman"/>
          <w:b/>
          <w:bCs/>
          <w:iCs/>
          <w:sz w:val="20"/>
          <w:szCs w:val="20"/>
          <w:vertAlign w:val="subscript"/>
        </w:rPr>
        <w:t>2</w:t>
      </w:r>
      <w:r>
        <w:rPr>
          <w:rFonts w:ascii="Times New Roman" w:hAnsi="Times New Roman"/>
          <w:b/>
          <w:bCs/>
          <w:iCs/>
          <w:sz w:val="20"/>
          <w:szCs w:val="20"/>
        </w:rPr>
        <w:t> W</w:t>
      </w:r>
      <w:r>
        <w:rPr>
          <w:rFonts w:ascii="Times New Roman" w:hAnsi="Times New Roman"/>
          <w:b/>
          <w:bCs/>
          <w:iCs/>
          <w:sz w:val="20"/>
          <w:szCs w:val="20"/>
          <w:vertAlign w:val="subscript"/>
        </w:rPr>
        <w:t>f</w:t>
      </w:r>
      <w:r>
        <w:rPr>
          <w:rFonts w:ascii="Times New Roman" w:hAnsi="Times New Roman"/>
          <w:b/>
          <w:bCs/>
          <w:iCs/>
          <w:sz w:val="20"/>
          <w:szCs w:val="20"/>
          <w:vertAlign w:val="superscript"/>
        </w:rPr>
        <w:t>H</w:t>
      </w:r>
      <w:r>
        <w:rPr>
          <w:rFonts w:ascii="Times New Roman" w:hAnsi="Times New Roman"/>
          <w:sz w:val="20"/>
          <w:szCs w:val="20"/>
        </w:rPr>
        <w:t xml:space="preserve"> is agreed. Further, in RAN1#104bis-e </w:t>
      </w:r>
      <w:r>
        <w:rPr>
          <w:rFonts w:hint="eastAsia" w:ascii="Times New Roman" w:hAnsi="Times New Roman"/>
          <w:sz w:val="20"/>
          <w:szCs w:val="20"/>
        </w:rPr>
        <w:t>and</w:t>
      </w:r>
      <w:r>
        <w:rPr>
          <w:rFonts w:ascii="Times New Roman" w:hAnsi="Times New Roman"/>
          <w:sz w:val="20"/>
          <w:szCs w:val="20"/>
        </w:rPr>
        <w:t xml:space="preserve"> RAN1#105e, a number of design details on the three components W1, W2 and Wf are agreed. We discuss remaining design details on W1, W2 and Wf, and higher rank support.</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Details on W1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t has been agreed that W1 performs port selection, where the selected ports are from all the CSI-RS resources associated with the CSI reporting. Further, W1 is polarization-common at least for rank 1.</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One FFS point is whether W1 polarization-common for all ranks and CSI-RS ports. There is no technical reason to specify different types of W1 for different ranks and CSI-RS ports. Further, W1 is polarization-common for all the ranks and ports in Rel-15 and Rel-16 port selection codebooks. Hence, we have the following proposal.</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8</w:t>
      </w:r>
      <w:r>
        <w:rPr>
          <w:rFonts w:ascii="Times New Roman" w:hAnsi="Times New Roman"/>
          <w:b/>
          <w:i/>
          <w:sz w:val="20"/>
          <w:szCs w:val="20"/>
        </w:rPr>
        <w:t>:</w:t>
      </w:r>
      <w:r>
        <w:rPr>
          <w:rFonts w:ascii="Times New Roman" w:hAnsi="Times New Roman"/>
          <w:i/>
          <w:sz w:val="20"/>
          <w:szCs w:val="20"/>
        </w:rPr>
        <w:t xml:space="preserve"> Support polarization-</w:t>
      </w:r>
      <w:r>
        <w:rPr>
          <w:rFonts w:hint="eastAsia" w:ascii="Times New Roman" w:hAnsi="Times New Roman"/>
          <w:i/>
          <w:sz w:val="20"/>
          <w:szCs w:val="20"/>
        </w:rPr>
        <w:t>common</w:t>
      </w:r>
      <w:r>
        <w:rPr>
          <w:rFonts w:ascii="Times New Roman" w:hAnsi="Times New Roman"/>
          <w:i/>
          <w:sz w:val="20"/>
          <w:szCs w:val="20"/>
        </w:rPr>
        <w:t xml:space="preserve"> W1 for all the ranks and CSI-RS ports in Rel-17 PS codebook.</w:t>
      </w:r>
    </w:p>
    <w:p>
      <w:p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F</w:t>
      </w:r>
      <w:r>
        <w:rPr>
          <w:rFonts w:ascii="Times New Roman" w:hAnsi="Times New Roman"/>
          <w:sz w:val="20"/>
          <w:szCs w:val="20"/>
        </w:rPr>
        <w:t xml:space="preserve">or the candidate values for K1, it is okay to support all the values in </w:t>
      </w:r>
      <w:r>
        <w:rPr>
          <w:rFonts w:ascii="Times New Roman" w:hAnsi="Times New Roman"/>
          <w:sz w:val="20"/>
          <w:szCs w:val="20"/>
          <w:lang w:val="en-GB"/>
        </w:rPr>
        <w:t>{4, 8, 12, 16, 24, 32} where K1&lt;=P.</w:t>
      </w:r>
    </w:p>
    <w:p>
      <w:pPr>
        <w:snapToGrid w:val="0"/>
        <w:spacing w:before="180" w:beforeLines="50" w:after="180" w:afterLines="50" w:line="240" w:lineRule="auto"/>
        <w:jc w:val="both"/>
        <w:rPr>
          <w:rFonts w:ascii="Times New Roman" w:hAnsi="Times New Roman"/>
          <w:i/>
          <w:sz w:val="20"/>
          <w:szCs w:val="20"/>
          <w:lang w:val="en-GB"/>
        </w:rPr>
      </w:pPr>
      <w:r>
        <w:rPr>
          <w:rFonts w:ascii="Times New Roman" w:hAnsi="Times New Roman"/>
          <w:b/>
          <w:i/>
          <w:sz w:val="20"/>
          <w:szCs w:val="20"/>
          <w:lang w:val="en-GB"/>
        </w:rPr>
        <w:t xml:space="preserve">Proposal </w:t>
      </w:r>
      <w:r>
        <w:rPr>
          <w:rFonts w:hint="eastAsia" w:ascii="Times New Roman" w:hAnsi="Times New Roman"/>
          <w:b/>
          <w:i/>
          <w:sz w:val="20"/>
          <w:szCs w:val="20"/>
        </w:rPr>
        <w:t>9</w:t>
      </w:r>
      <w:r>
        <w:rPr>
          <w:rFonts w:ascii="Times New Roman" w:hAnsi="Times New Roman"/>
          <w:b/>
          <w:i/>
          <w:sz w:val="20"/>
          <w:szCs w:val="20"/>
          <w:lang w:val="en-GB"/>
        </w:rPr>
        <w:t>:</w:t>
      </w:r>
      <w:r>
        <w:rPr>
          <w:rFonts w:ascii="Times New Roman" w:hAnsi="Times New Roman"/>
          <w:i/>
          <w:sz w:val="20"/>
          <w:szCs w:val="20"/>
          <w:lang w:val="en-GB"/>
        </w:rPr>
        <w:t xml:space="preserve"> All the values in {4, 8, 12, 16, 24, 32} can be supported for K1 where K1&lt;=P.</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Details on Wf</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reason to include Wf in the Rel-17 codebook structure is to reduce the CSI-RS overhead. gNB can choose a subset of detected delays to precode CSI-RS, and UE can report the detected offset on the delays precoded in CSI-RS in Wf. Hence in theory there should not be many candidate values for DFT vectors in Wf, and most of the Wf vectors should be around DFT vector 0. However, due to issues like reciprocity impair, noise/interference and so on, gNB may not be able to acquire an accurate set of channel delays from measuring SRS. In this case, gNB needs the flexibility to include more report of DFT vectors in Wf, and gNB can rely more on UE reporting to get accurate CSI.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 xml:space="preserve">ased on the above reasoning, we think to let gNB configure candidate vectors in Wf is a good design. Specifically, gNB can configure a </w:t>
      </w:r>
      <w:r>
        <w:rPr>
          <w:rFonts w:ascii="Times" w:hAnsi="Times" w:cs="Times"/>
          <w:sz w:val="20"/>
          <w:szCs w:val="20"/>
        </w:rPr>
        <w:t xml:space="preserve">consecutive </w:t>
      </w:r>
      <w:r>
        <w:rPr>
          <w:rFonts w:ascii="Times New Roman" w:hAnsi="Times New Roman"/>
          <w:sz w:val="20"/>
          <w:szCs w:val="20"/>
        </w:rPr>
        <w:t>window including the candidate vectors in Wf, the number of vectors contained in this window can be determined by gNB flexibly. To parameterize such window, gNB can configure the window size N&gt;=Mv as shown in Fig. 3-</w:t>
      </w:r>
      <w:r>
        <w:rPr>
          <w:rFonts w:hint="eastAsia" w:ascii="Times New Roman" w:hAnsi="Times New Roman"/>
          <w:sz w:val="20"/>
          <w:szCs w:val="20"/>
        </w:rPr>
        <w:t>2</w:t>
      </w:r>
      <w:r>
        <w:rPr>
          <w:rFonts w:ascii="Times New Roman" w:hAnsi="Times New Roman"/>
          <w:sz w:val="20"/>
          <w:szCs w:val="20"/>
        </w:rPr>
        <w:t>. The start position M_initial has been agreed as 0 based on Agreement #9.</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0" distR="0">
            <wp:extent cx="2430780" cy="1345565"/>
            <wp:effectExtent l="0" t="0" r="7620" b="698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0"/>
                    <a:stretch>
                      <a:fillRect/>
                    </a:stretch>
                  </pic:blipFill>
                  <pic:spPr>
                    <a:xfrm>
                      <a:off x="0" y="0"/>
                      <a:ext cx="2431205" cy="1346032"/>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w:t>
      </w:r>
      <w:r>
        <w:rPr>
          <w:rFonts w:hint="eastAsia" w:ascii="Times New Roman" w:hAnsi="Times New Roman"/>
          <w:sz w:val="20"/>
          <w:szCs w:val="20"/>
        </w:rPr>
        <w:t>2</w:t>
      </w:r>
      <w:r>
        <w:rPr>
          <w:rFonts w:ascii="Times New Roman" w:hAnsi="Times New Roman"/>
          <w:sz w:val="20"/>
          <w:szCs w:val="20"/>
        </w:rPr>
        <w:t xml:space="preserve"> An example of gNB configuring candidate vectors for Wf</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U</w:t>
      </w:r>
      <w:r>
        <w:rPr>
          <w:rFonts w:ascii="Times New Roman" w:hAnsi="Times New Roman"/>
          <w:sz w:val="20"/>
          <w:szCs w:val="20"/>
        </w:rPr>
        <w:t>E can report the selected vectors in Wf from the window configured by gNB. The number of reported vectors is denoted by Mv. As discussed above, to support Mv&gt;1 is to increase the robustness against imperfect channel reciprocity on delay and angle as well as imperfect channel measurement due to noise and interference. To have higher number of CSI-RS ports such as 24 and 32 ports is also useful to increase such robustness as gNB can select more delay-angle pairs in CSI-RS ports. Hence it is not needed to support larger Mv values for larger CSI-RS ports, and to support a smaller value of Mv for higher number of CSI-RS ports is beneficial to reduce CSI overhead and UE complexity. For example, we can restrict that only Mv=1 is supported for 24 and 32 ports.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On the number of selected Wf vectors (Mv) and the number of configured candidate vectors (N), it makes more sense to support N&gt;Mv as we discussed above. </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 xml:space="preserve">Otherwise, if N=Mv, all the Wf vectors are configured by gNB, UE cannot report Wf vectors based on measuring DL channel. </w:t>
      </w:r>
      <w:r>
        <w:rPr>
          <w:rFonts w:hint="eastAsia" w:ascii="Times New Roman" w:hAnsi="Times New Roman"/>
          <w:sz w:val="20"/>
          <w:szCs w:val="20"/>
        </w:rPr>
        <w:t>Then</w:t>
      </w:r>
      <w:r>
        <w:rPr>
          <w:rFonts w:ascii="Times New Roman" w:hAnsi="Times New Roman"/>
          <w:sz w:val="20"/>
          <w:szCs w:val="20"/>
        </w:rPr>
        <w:t xml:space="preserve"> there is no need to introduce Wf as all the SD-FD pairs are given by gNB. It is equivalent to have more CSI-RS ports configured. </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 xml:space="preserve">Further considering rank&gt;1 case, different layers may have different best Wf vectors, as FD basis vectors in Rel-16 is layer specific. To support N&gt;Mv with layer-specific Wf is better for higher ranks as different layers can report different Wf vectors in a common configured length-N window.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nother remaining issue is the value of R. To increase R is beneficial to achieve higher performance for UE throughput based on previous study in Rel-16. Further, as gNB can precode CSI-RS with any frequency granularity based on its own implementation, supporting higher values for R can make sure UE calculate CSI based on the same assumption of frequency domain granularity as gNB precoding CSI-RS. Further, the number of RBs contained in a PMI subband cannot exceeds the inverse of CSI-RS density, otherwise it will lead to significant performance loss as there is no CSI-RS sample in a PMI subband. The upper bound of R should be </w:t>
      </w:r>
      <m:oMath>
        <m:r>
          <m:rPr>
            <m:sty m:val="p"/>
          </m:rPr>
          <w:rPr>
            <w:rFonts w:ascii="Cambria Math" w:hAnsi="Cambria Math"/>
            <w:sz w:val="20"/>
            <w:szCs w:val="20"/>
            <w:lang w:val="en-GB"/>
          </w:rPr>
          <m:t>D⋅</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ctrlPr>
              <w:rPr>
                <w:rFonts w:ascii="Cambria Math" w:hAnsi="Cambria Math"/>
                <w:sz w:val="20"/>
                <w:szCs w:val="20"/>
                <w:lang w:val="en-GB"/>
              </w:rPr>
            </m:ctrlPr>
          </m:e>
          <m:sub>
            <m:r>
              <m:rPr>
                <m:sty m:val="p"/>
              </m:rPr>
              <w:rPr>
                <w:rFonts w:ascii="Cambria Math" w:hAnsi="Cambria Math"/>
                <w:sz w:val="20"/>
                <w:szCs w:val="20"/>
                <w:lang w:val="en-GB"/>
              </w:rPr>
              <m:t>PRB</m:t>
            </m:r>
            <m:ctrlPr>
              <w:rPr>
                <w:rFonts w:ascii="Cambria Math" w:hAnsi="Cambria Math"/>
                <w:sz w:val="20"/>
                <w:szCs w:val="20"/>
                <w:lang w:val="en-GB"/>
              </w:rPr>
            </m:ctrlPr>
          </m:sub>
          <m:sup>
            <m:r>
              <m:rPr>
                <m:sty m:val="p"/>
              </m:rPr>
              <w:rPr>
                <w:rFonts w:ascii="Cambria Math" w:hAnsi="Cambria Math"/>
                <w:sz w:val="20"/>
                <w:szCs w:val="20"/>
                <w:lang w:val="en-GB"/>
              </w:rPr>
              <m:t>SB</m:t>
            </m:r>
            <m:ctrlPr>
              <w:rPr>
                <w:rFonts w:ascii="Cambria Math" w:hAnsi="Cambria Math"/>
                <w:sz w:val="20"/>
                <w:szCs w:val="20"/>
                <w:lang w:val="en-GB"/>
              </w:rPr>
            </m:ctrlPr>
          </m:sup>
        </m:sSubSup>
      </m:oMath>
      <w:r>
        <w:rPr>
          <w:rFonts w:hint="eastAsia" w:ascii="Times New Roman" w:hAnsi="Times New Roman"/>
          <w:sz w:val="20"/>
          <w:szCs w:val="20"/>
          <w:lang w:val="en-GB"/>
        </w:rPr>
        <w:t>,</w:t>
      </w:r>
      <w:r>
        <w:rPr>
          <w:rFonts w:ascii="Times New Roman" w:hAnsi="Times New Roman"/>
          <w:sz w:val="20"/>
          <w:szCs w:val="20"/>
          <w:lang w:val="en-GB"/>
        </w:rPr>
        <w:t xml:space="preserve"> where D is the density of CSI-RS. Therefore, we support the R values from {1, 2, …, </w:t>
      </w:r>
      <m:oMath>
        <m:r>
          <m:rPr>
            <m:sty m:val="p"/>
          </m:rPr>
          <w:rPr>
            <w:rFonts w:ascii="Cambria Math" w:hAnsi="Cambria Math"/>
            <w:sz w:val="20"/>
            <w:szCs w:val="20"/>
            <w:lang w:val="en-GB"/>
          </w:rPr>
          <m:t>D⋅</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ctrlPr>
              <w:rPr>
                <w:rFonts w:ascii="Cambria Math" w:hAnsi="Cambria Math"/>
                <w:sz w:val="20"/>
                <w:szCs w:val="20"/>
                <w:lang w:val="en-GB"/>
              </w:rPr>
            </m:ctrlPr>
          </m:e>
          <m:sub>
            <m:r>
              <m:rPr>
                <m:sty m:val="p"/>
              </m:rPr>
              <w:rPr>
                <w:rFonts w:ascii="Cambria Math" w:hAnsi="Cambria Math"/>
                <w:sz w:val="20"/>
                <w:szCs w:val="20"/>
                <w:lang w:val="en-GB"/>
              </w:rPr>
              <m:t>PRB</m:t>
            </m:r>
            <m:ctrlPr>
              <w:rPr>
                <w:rFonts w:ascii="Cambria Math" w:hAnsi="Cambria Math"/>
                <w:sz w:val="20"/>
                <w:szCs w:val="20"/>
                <w:lang w:val="en-GB"/>
              </w:rPr>
            </m:ctrlPr>
          </m:sub>
          <m:sup>
            <m:r>
              <m:rPr>
                <m:sty m:val="p"/>
              </m:rPr>
              <w:rPr>
                <w:rFonts w:ascii="Cambria Math" w:hAnsi="Cambria Math"/>
                <w:sz w:val="20"/>
                <w:szCs w:val="20"/>
                <w:lang w:val="en-GB"/>
              </w:rPr>
              <m:t>SB</m:t>
            </m:r>
            <m:ctrlPr>
              <w:rPr>
                <w:rFonts w:ascii="Cambria Math" w:hAnsi="Cambria Math"/>
                <w:sz w:val="20"/>
                <w:szCs w:val="20"/>
                <w:lang w:val="en-GB"/>
              </w:rPr>
            </m:ctrlPr>
          </m:sup>
        </m:sSubSup>
      </m:oMath>
      <w:r>
        <w:rPr>
          <w:rFonts w:ascii="Times New Roman" w:hAnsi="Times New Roman"/>
          <w:sz w:val="20"/>
          <w:szCs w:val="20"/>
          <w:lang w:val="en-GB"/>
        </w:rPr>
        <w:t>}.</w:t>
      </w:r>
    </w:p>
    <w:p>
      <w:pPr>
        <w:snapToGrid w:val="0"/>
        <w:spacing w:before="180" w:beforeLines="50" w:after="180" w:afterLines="50" w:line="240" w:lineRule="auto"/>
        <w:jc w:val="both"/>
        <w:rPr>
          <w:rFonts w:ascii="Times New Roman" w:hAnsi="Times New Roman"/>
          <w:b/>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10</w:t>
      </w:r>
      <w:r>
        <w:rPr>
          <w:rFonts w:ascii="Times New Roman" w:hAnsi="Times New Roman"/>
          <w:b/>
          <w:i/>
          <w:sz w:val="20"/>
          <w:szCs w:val="20"/>
        </w:rPr>
        <w:t xml:space="preserve">: </w:t>
      </w:r>
      <w:r>
        <w:rPr>
          <w:rFonts w:ascii="Times New Roman" w:hAnsi="Times New Roman"/>
          <w:i/>
          <w:sz w:val="20"/>
          <w:szCs w:val="20"/>
        </w:rPr>
        <w:t>On Wf in Rel-17 PS codebook</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 xml:space="preserve">The set of N candidate vectors of Wf is a </w:t>
      </w:r>
      <w:r>
        <w:rPr>
          <w:rFonts w:ascii="Times" w:hAnsi="Times" w:cs="Times"/>
          <w:i/>
          <w:sz w:val="20"/>
          <w:szCs w:val="20"/>
        </w:rPr>
        <w:t xml:space="preserve">consecutive </w:t>
      </w:r>
      <w:r>
        <w:rPr>
          <w:rFonts w:ascii="Times New Roman" w:hAnsi="Times New Roman"/>
          <w:i/>
          <w:sz w:val="20"/>
          <w:szCs w:val="20"/>
        </w:rPr>
        <w:t>window configured by gNB, where the window size N is configured (e.g., window size N = 2 or 4 for Mv = 1 or 2), and support N&gt;Mv.</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UE selects and reports layer-specific Wf vectors within the window configured by gNB.</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 xml:space="preserve">Support R from the set </w:t>
      </w:r>
      <w:r>
        <w:rPr>
          <w:rFonts w:ascii="Times New Roman" w:hAnsi="Times New Roman"/>
          <w:i/>
          <w:sz w:val="20"/>
          <w:szCs w:val="20"/>
          <w:lang w:val="en-GB"/>
        </w:rPr>
        <w:t xml:space="preserve">{1, 2, …, </w:t>
      </w:r>
      <m:oMath>
        <m:r>
          <w:rPr>
            <w:rFonts w:ascii="Cambria Math" w:hAnsi="Cambria Math"/>
            <w:sz w:val="20"/>
            <w:szCs w:val="20"/>
            <w:lang w:val="en-GB"/>
          </w:rPr>
          <m:t>D⋅</m:t>
        </m:r>
        <m:sSubSup>
          <m:sSubSupPr>
            <m:ctrlPr>
              <w:rPr>
                <w:rFonts w:ascii="Cambria Math" w:hAnsi="Cambria Math"/>
                <w:i/>
                <w:sz w:val="20"/>
                <w:szCs w:val="20"/>
                <w:lang w:val="en-GB"/>
              </w:rPr>
            </m:ctrlPr>
          </m:sSubSupPr>
          <m:e>
            <m:r>
              <w:rPr>
                <w:rFonts w:ascii="Cambria Math" w:hAnsi="Cambria Math"/>
                <w:sz w:val="20"/>
                <w:szCs w:val="20"/>
                <w:lang w:val="en-GB"/>
              </w:rPr>
              <m:t>N</m:t>
            </m:r>
            <m:ctrlPr>
              <w:rPr>
                <w:rFonts w:ascii="Cambria Math" w:hAnsi="Cambria Math"/>
                <w:i/>
                <w:sz w:val="20"/>
                <w:szCs w:val="20"/>
                <w:lang w:val="en-GB"/>
              </w:rPr>
            </m:ctrlPr>
          </m:e>
          <m:sub>
            <m:r>
              <w:rPr>
                <w:rFonts w:ascii="Cambria Math" w:hAnsi="Cambria Math"/>
                <w:sz w:val="20"/>
                <w:szCs w:val="20"/>
                <w:lang w:val="en-GB"/>
              </w:rPr>
              <m:t>PRB</m:t>
            </m:r>
            <m:ctrlPr>
              <w:rPr>
                <w:rFonts w:ascii="Cambria Math" w:hAnsi="Cambria Math"/>
                <w:i/>
                <w:sz w:val="20"/>
                <w:szCs w:val="20"/>
                <w:lang w:val="en-GB"/>
              </w:rPr>
            </m:ctrlPr>
          </m:sub>
          <m:sup>
            <m:r>
              <w:rPr>
                <w:rFonts w:ascii="Cambria Math" w:hAnsi="Cambria Math"/>
                <w:sz w:val="20"/>
                <w:szCs w:val="20"/>
                <w:lang w:val="en-GB"/>
              </w:rPr>
              <m:t>SB</m:t>
            </m:r>
            <m:ctrlPr>
              <w:rPr>
                <w:rFonts w:ascii="Cambria Math" w:hAnsi="Cambria Math"/>
                <w:i/>
                <w:sz w:val="20"/>
                <w:szCs w:val="20"/>
                <w:lang w:val="en-GB"/>
              </w:rPr>
            </m:ctrlPr>
          </m:sup>
        </m:sSubSup>
      </m:oMath>
      <w:r>
        <w:rPr>
          <w:rFonts w:ascii="Times New Roman" w:hAnsi="Times New Roman"/>
          <w:i/>
          <w:sz w:val="20"/>
          <w:szCs w:val="20"/>
          <w:lang w:val="en-GB"/>
        </w:rPr>
        <w: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w:t>
      </w:r>
      <w:r>
        <w:rPr>
          <w:rFonts w:ascii="Times New Roman" w:hAnsi="Times New Roman"/>
          <w:sz w:val="20"/>
          <w:szCs w:val="20"/>
        </w:rPr>
        <w:t>ne heated discussion in RAN1#105e is Wf off vs Mv=1 as given in Agreement #12. From technical perspective, the precoding matrix acquired by gNB is same for Wf off and Mv=1. Hence it is not needed to introduce a DFT vector in frequency domain, which complicates the codebook design and restricts the UE behavior to calculate PMI. Hence we think Alt 2 can be supported.</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urther, if Alt 2 is supported, the PMI is actually wideband as there is no subband component in the </w:t>
      </w:r>
      <w:r>
        <w:rPr>
          <w:rFonts w:hint="eastAsia" w:ascii="Times New Roman" w:hAnsi="Times New Roman"/>
          <w:sz w:val="20"/>
          <w:szCs w:val="20"/>
        </w:rPr>
        <w:t>PMI</w:t>
      </w:r>
      <w:r>
        <w:rPr>
          <w:rFonts w:ascii="Times New Roman" w:hAnsi="Times New Roman"/>
          <w:sz w:val="20"/>
          <w:szCs w:val="20"/>
        </w:rPr>
        <w:t>. Such WB PMI reduces the UE complexity. For Mv&gt;1, the PMI is actually subband. Hence we can use PMI format in the CSI reporting configuration to configure whether it is Wf off or Wf on (Mv=2). Then there is no need to introduce a new dedicated RRC parameter for Mv as PMI format already exists in the RRC message.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the discussion in previous meetings, some companies argued that to keep Mv=1 is beneficial to make the codebook design consistent in terms to three-level codebook structure. Then Alt 3 is also acceptable to us as a compromise. We think it is important to make use of WB PMI in Rel-17 as to reduce UE complexity is one ultimate goal for this enhancement.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11</w:t>
      </w:r>
      <w:r>
        <w:rPr>
          <w:rFonts w:ascii="Times New Roman" w:hAnsi="Times New Roman"/>
          <w:b/>
          <w:i/>
          <w:sz w:val="20"/>
          <w:szCs w:val="20"/>
        </w:rPr>
        <w:t xml:space="preserve">: </w:t>
      </w:r>
      <w:r>
        <w:rPr>
          <w:rFonts w:ascii="Times New Roman" w:hAnsi="Times New Roman"/>
          <w:i/>
          <w:sz w:val="20"/>
          <w:szCs w:val="20"/>
        </w:rPr>
        <w:t>For Wf off vs Mv=1</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 xml:space="preserve">upport Alt 2: </w:t>
      </w:r>
      <w:r>
        <w:rPr>
          <w:rFonts w:ascii="Times New Roman" w:hAnsi="Times New Roman"/>
          <w:i/>
          <w:sz w:val="20"/>
          <w:szCs w:val="20"/>
          <w:lang w:val="en-GB"/>
        </w:rPr>
        <w:t>W</w:t>
      </w:r>
      <w:r>
        <w:rPr>
          <w:rFonts w:ascii="Times New Roman" w:hAnsi="Times New Roman"/>
          <w:i/>
          <w:sz w:val="20"/>
          <w:szCs w:val="20"/>
          <w:vertAlign w:val="subscript"/>
          <w:lang w:val="en-GB"/>
        </w:rPr>
        <w:t>f</w:t>
      </w:r>
      <w:r>
        <w:rPr>
          <w:rFonts w:ascii="Times New Roman" w:hAnsi="Times New Roman"/>
          <w:i/>
          <w:sz w:val="20"/>
          <w:szCs w:val="20"/>
          <w:lang w:val="en-GB"/>
        </w:rPr>
        <w:t xml:space="preserve"> OFF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ON with M</w:t>
      </w:r>
      <w:r>
        <w:rPr>
          <w:rFonts w:ascii="Times New Roman" w:hAnsi="Times New Roman"/>
          <w:i/>
          <w:sz w:val="20"/>
          <w:szCs w:val="20"/>
          <w:vertAlign w:val="subscript"/>
          <w:lang w:val="en-GB"/>
        </w:rPr>
        <w:t>v</w:t>
      </w:r>
      <w:r>
        <w:rPr>
          <w:rFonts w:ascii="Times New Roman" w:hAnsi="Times New Roman"/>
          <w:i/>
          <w:sz w:val="20"/>
          <w:szCs w:val="20"/>
          <w:lang w:val="en-GB"/>
        </w:rPr>
        <w:t>=1 are same,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is an all-one vector of length 1, i.e., a scalar. W</w:t>
      </w:r>
      <w:r>
        <w:rPr>
          <w:rFonts w:ascii="Times New Roman" w:hAnsi="Times New Roman"/>
          <w:i/>
          <w:sz w:val="20"/>
          <w:szCs w:val="20"/>
          <w:vertAlign w:val="subscript"/>
          <w:lang w:val="en-GB"/>
        </w:rPr>
        <w:t>f</w:t>
      </w:r>
      <w:r>
        <w:rPr>
          <w:rFonts w:ascii="Times New Roman" w:hAnsi="Times New Roman"/>
          <w:i/>
          <w:sz w:val="20"/>
          <w:szCs w:val="20"/>
          <w:lang w:val="en-GB"/>
        </w:rPr>
        <w:t xml:space="preserve"> as an all-one vector of length N</w:t>
      </w:r>
      <w:r>
        <w:rPr>
          <w:rFonts w:ascii="Times New Roman" w:hAnsi="Times New Roman"/>
          <w:i/>
          <w:sz w:val="20"/>
          <w:szCs w:val="20"/>
          <w:vertAlign w:val="subscript"/>
          <w:lang w:val="en-GB"/>
        </w:rPr>
        <w:t>3</w:t>
      </w:r>
      <w:r>
        <w:rPr>
          <w:rFonts w:ascii="Times New Roman" w:hAnsi="Times New Roman"/>
          <w:i/>
          <w:sz w:val="20"/>
          <w:szCs w:val="20"/>
          <w:lang w:val="en-GB"/>
        </w:rPr>
        <w:t xml:space="preserve"> is not needed.</w:t>
      </w:r>
    </w:p>
    <w:p>
      <w:pPr>
        <w:pStyle w:val="96"/>
        <w:numPr>
          <w:ilvl w:val="1"/>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lang w:val="en-GB"/>
        </w:rPr>
        <w:t>Use PMI format to configure Wf off or Wf on with Mv=2. If PMI format is configured as WB, Wf is off; otherwise Wf is on with Mv=2.</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A</w:t>
      </w:r>
      <w:r>
        <w:rPr>
          <w:rFonts w:ascii="Times New Roman" w:hAnsi="Times New Roman"/>
          <w:i/>
          <w:sz w:val="20"/>
          <w:szCs w:val="20"/>
        </w:rPr>
        <w:t>lt 3 can be supported if Alt 2 is not supported.</w:t>
      </w:r>
    </w:p>
    <w:p>
      <w:pPr>
        <w:snapToGrid w:val="0"/>
        <w:spacing w:before="180" w:beforeLines="50" w:after="180" w:afterLines="50" w:line="240" w:lineRule="auto"/>
        <w:jc w:val="both"/>
        <w:rPr>
          <w:rFonts w:ascii="Times New Roman" w:hAnsi="Times New Roman"/>
          <w:b/>
          <w:sz w:val="20"/>
          <w:szCs w:val="20"/>
          <w:u w:val="single"/>
        </w:rPr>
      </w:pPr>
      <w:r>
        <w:rPr>
          <w:rFonts w:hint="eastAsia" w:ascii="Times New Roman" w:hAnsi="Times New Roman"/>
          <w:b/>
          <w:sz w:val="20"/>
          <w:szCs w:val="20"/>
          <w:u w:val="single"/>
        </w:rPr>
        <w:t>D</w:t>
      </w:r>
      <w:r>
        <w:rPr>
          <w:rFonts w:ascii="Times New Roman" w:hAnsi="Times New Roman"/>
          <w:b/>
          <w:sz w:val="20"/>
          <w:szCs w:val="20"/>
          <w:u w:val="single"/>
        </w:rPr>
        <w:t>etails on W2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w:t>
      </w:r>
      <w:r>
        <w:rPr>
          <w:rFonts w:ascii="Times New Roman" w:hAnsi="Times New Roman"/>
          <w:sz w:val="20"/>
          <w:szCs w:val="20"/>
        </w:rPr>
        <w:t>ne particular point discussed in last RAN1 meeting is whether bitmap to indicate NZ coefficient locations can be absent in some occasions. Based on previous study, polarization-specific bitmap is needed per layer, which causes large feedback overhead. Hence it is beneficial to omit the report of bitmap when it does not cause ambiguity for NZ coefficient locations without the bitmaps.</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H</w:t>
      </w:r>
      <w:r>
        <w:rPr>
          <w:rFonts w:ascii="Times New Roman" w:hAnsi="Times New Roman"/>
          <w:sz w:val="20"/>
          <w:szCs w:val="20"/>
        </w:rPr>
        <w:t>owever, due to the fact that UE can select and report a subset of NZ coefficients even when the configured beta value is 1, i.e., the real number of NZ coefficients can be smaller than the maximum of NZ coefficients configured by the gNB. Hence it is not sufficient to omit the bitmap just in the condition of having beta = 1, otherwise it restricts the flexibility of UE implementation. Further, it may not achieve the goal of reducing CSI overhead due to that more coefficients have to quantized and reported. It may have negative impact on performance as well as UE may have to quantize noise as NZ coefficients.</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Due to the above reason, the only condition to omit the reporting of bitmap is the real number of NZ coefficients equals to the maximum number of NZ coefficients when beta=1. Specifically, the condition should be the total number of NZ coefficients reported in Part 1 equals to Rank*K1*Mv and beta=1.</w:t>
      </w:r>
    </w:p>
    <w:p>
      <w:pPr>
        <w:snapToGrid w:val="0"/>
        <w:spacing w:before="180" w:beforeLines="50" w:after="180" w:afterLines="50" w:line="240" w:lineRule="auto"/>
        <w:jc w:val="both"/>
        <w:rPr>
          <w:rFonts w:ascii="Times New Roman" w:hAnsi="Times New Roman"/>
          <w:i/>
          <w:sz w:val="20"/>
          <w:szCs w:val="20"/>
          <w:lang w:val="en-GB"/>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12</w:t>
      </w:r>
      <w:r>
        <w:rPr>
          <w:rFonts w:ascii="Times New Roman" w:hAnsi="Times New Roman"/>
          <w:b/>
          <w:i/>
          <w:sz w:val="20"/>
          <w:szCs w:val="20"/>
        </w:rPr>
        <w:t>:</w:t>
      </w:r>
      <w:r>
        <w:rPr>
          <w:rFonts w:ascii="Times New Roman" w:hAnsi="Times New Roman"/>
          <w:i/>
          <w:sz w:val="20"/>
          <w:szCs w:val="20"/>
        </w:rPr>
        <w:t xml:space="preserve"> </w:t>
      </w:r>
      <w:r>
        <w:rPr>
          <w:rFonts w:ascii="Times New Roman" w:hAnsi="Times New Roman"/>
          <w:i/>
          <w:sz w:val="20"/>
          <w:szCs w:val="20"/>
          <w:lang w:val="en-GB"/>
        </w:rPr>
        <w:t xml:space="preserve">The bitmap for indicating non-zero coefficients in W2 can be absent when Beta = 1 and the </w:t>
      </w:r>
      <w:r>
        <w:rPr>
          <w:rFonts w:ascii="Times New Roman" w:hAnsi="Times New Roman"/>
          <w:i/>
          <w:sz w:val="20"/>
          <w:szCs w:val="20"/>
        </w:rPr>
        <w:t>total number of NZ coefficients reported in Part 1</w:t>
      </w:r>
      <w:r>
        <w:rPr>
          <w:rFonts w:ascii="Times New Roman" w:hAnsi="Times New Roman"/>
          <w:i/>
          <w:sz w:val="20"/>
          <w:szCs w:val="20"/>
          <w:lang w:val="en-GB"/>
        </w:rPr>
        <w:t xml:space="preserve"> equals to Rank*K1*Mv.</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Some discussion happened in RAN1#105e on the enhancement of SCI reporting. In Rel-16, SCI is coded based on the number of SD basis vectors as the strongest coefficient can be shifted to FD basis 0 without impacting performance. However, this shift does not work in Rel-17 as the reported FD basis vectors is contained within a size-N window starting from FD basis 0. If the strongest coefficient is shifted to FD basis 0, it is hard to guarantee the other strong coefficients located within FD basis 0 to FD basis N-1. Hence to shift the strongest </w:t>
      </w:r>
      <w:r>
        <w:rPr>
          <w:rFonts w:hint="eastAsia" w:ascii="Times New Roman" w:hAnsi="Times New Roman"/>
          <w:sz w:val="20"/>
          <w:szCs w:val="20"/>
        </w:rPr>
        <w:t>coefficient</w:t>
      </w:r>
      <w:r>
        <w:rPr>
          <w:rFonts w:ascii="Times New Roman" w:hAnsi="Times New Roman"/>
          <w:sz w:val="20"/>
          <w:szCs w:val="20"/>
        </w:rPr>
        <w:t xml:space="preserve"> to FD basis 0 may cause some strong coefficients being ignored, and thus cause performance loss. The following alternatives have been proposed to address this issue.</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0 : Reporting of the position, [il*, fl*], of the strongest coefficient of layer l using ceil(log2(K0)) bits, where K0=Beta*K1*Mv</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1-1: Reporting of the position, [il*, fl*], of the strongest coefficient of layer l, using ceil(log2(K1*Mv)) or ceil(log2(K1))+ceil(log2(Mv)) bits</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1-2: Reporting of the position, [il*, fl*], of the strongest coefficient of layer l, using ceil(log2(K1*Mv)) or ceil(log2(K1))+ceil(log2(Mv)) bits, and shifting of the strongest coefficient to position fl*=0</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2: shifting the strongest coefficient to fl* = 0, and using ceil(log2(N)) bits to indicate the shift quantity for l-th layer. The strongest coefficient is indicated by il*, using ceil (log2(K1)) for l-th layer.</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3: SCI is not needed so that the SCI in R16 codebook is replaced with a strongest polarization indicator (1 bit)</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e have the following observations comparing the above alternatives.</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lt 0 is a simple baseline as the number of NZ coefficients in a layer cannot exceeds K0. There is no cyclic shift operation required for Alt 0. </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 xml:space="preserve">Alt 1-1 and Alt 1-2 provide no benefit compared with Alt 0. The overhead of Alt 1-1 and Alt 1-2 is higher than Alt 0, and they require UE to perform CS operation. Hence Alt 1-1 and Alt 1-2 have higher UE complexity and CSI overhead. </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 xml:space="preserve">Alt 2 also requires CS operation and thus higher complexity at UE side. Further, we cannot ensure that the number of bits in Alt 2 is fewer than Alt 0, as it depends on the detailed value of beta, Mv and N. </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3 has similar UE complexity as Alt 0, but whether we can achieve overhead saving is not clear either.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 xml:space="preserve">ased on the above observations, we have the following proposal. </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13</w:t>
      </w:r>
      <w:r>
        <w:rPr>
          <w:rFonts w:ascii="Times New Roman" w:hAnsi="Times New Roman"/>
          <w:b/>
          <w:i/>
          <w:sz w:val="20"/>
          <w:szCs w:val="20"/>
        </w:rPr>
        <w:t>:</w:t>
      </w:r>
      <w:r>
        <w:rPr>
          <w:rFonts w:ascii="Times New Roman" w:hAnsi="Times New Roman"/>
          <w:i/>
          <w:sz w:val="20"/>
          <w:szCs w:val="20"/>
        </w:rPr>
        <w:t xml:space="preserve"> For SCI reporting in Rel-17 PS codebook, support Alt 0: Reporting of the position, [il*, fl*], of the strongest coefficient of layer l using ceil(log2(K0)) bits, where K0=Beta*K1*Mv.</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Support of higher ranks</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e have agreed to support Rank 2 for Rel-17 PS codebook. Whether to support rank 3 and 4 can be further studied and evaluated. If there is benefit from overhead-performance trade-off perspective to use rank 1-4 compared with only using rank 1-2, rank 3 and 4 can be supported.</w:t>
      </w:r>
    </w:p>
    <w:p>
      <w:pPr>
        <w:snapToGrid w:val="0"/>
        <w:spacing w:before="180" w:beforeLines="50" w:after="180" w:afterLines="50" w:line="240" w:lineRule="auto"/>
        <w:ind w:right="220" w:rightChars="100"/>
        <w:jc w:val="both"/>
        <w:rPr>
          <w:rFonts w:ascii="Times New Roman" w:hAnsi="Times New Roman"/>
          <w:sz w:val="20"/>
          <w:szCs w:val="20"/>
        </w:rPr>
      </w:pPr>
      <w:r>
        <w:rPr>
          <w:rFonts w:ascii="Times New Roman" w:hAnsi="Times New Roman"/>
          <w:sz w:val="20"/>
          <w:szCs w:val="20"/>
        </w:rPr>
        <w:t xml:space="preserve">One important issue for rank 3 and 4 is to reduce the CSI overhead due to the large number of coefficients from more than two layers. In Rel-16, it is controlled by using smaller Mv values for rank 3-4 compared with rank 1-2, i.e.,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3,4</m:t>
            </m:r>
            <m:ctrlPr>
              <w:rPr>
                <w:rFonts w:ascii="Cambria Math" w:hAnsi="Cambria Math"/>
                <w:sz w:val="20"/>
                <w:szCs w:val="20"/>
              </w:rPr>
            </m:ctrlP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1,2</m:t>
            </m:r>
            <m:ctrlPr>
              <w:rPr>
                <w:rFonts w:ascii="Cambria Math" w:hAnsi="Cambria Math"/>
                <w:sz w:val="20"/>
                <w:szCs w:val="20"/>
              </w:rPr>
            </m:ctrlPr>
          </m:sub>
        </m:sSub>
      </m:oMath>
      <w:r>
        <w:rPr>
          <w:rFonts w:hint="eastAsia" w:ascii="Times New Roman" w:hAnsi="Times New Roman"/>
          <w:sz w:val="20"/>
          <w:szCs w:val="20"/>
        </w:rPr>
        <w:t>.</w:t>
      </w:r>
      <w:r>
        <w:rPr>
          <w:rFonts w:ascii="Times New Roman" w:hAnsi="Times New Roman"/>
          <w:sz w:val="20"/>
          <w:szCs w:val="20"/>
        </w:rPr>
        <w:t xml:space="preserve"> In Rel-17, as the basic feature is just Mv=1 and Mv=2 is an optional feature, there is no room to further reduce Mv values for rank 3 and 4. A similar approach can be used to address this issue, i.e., to use a smaller beta value for Rank 3 and 4 compared with beta value configured for Rank 1 and 2, e.g., </w:t>
      </w:r>
      <m:oMath>
        <m:sSub>
          <m:sSubPr>
            <m:ctrlPr>
              <w:rPr>
                <w:rFonts w:ascii="Cambria Math" w:hAnsi="Cambria Math"/>
                <w:sz w:val="20"/>
                <w:szCs w:val="20"/>
              </w:rPr>
            </m:ctrlPr>
          </m:sSubPr>
          <m:e>
            <m:r>
              <m:rPr>
                <m:sty m:val="p"/>
              </m:rPr>
              <w:rPr>
                <w:rFonts w:ascii="Cambria Math" w:hAnsi="Cambria Math"/>
                <w:sz w:val="20"/>
                <w:szCs w:val="20"/>
              </w:rPr>
              <m:t>β</m:t>
            </m:r>
            <m:ctrlPr>
              <w:rPr>
                <w:rFonts w:ascii="Cambria Math" w:hAnsi="Cambria Math"/>
                <w:sz w:val="20"/>
                <w:szCs w:val="20"/>
              </w:rPr>
            </m:ctrlPr>
          </m:e>
          <m:sub>
            <m:r>
              <m:rPr>
                <m:sty m:val="p"/>
              </m:rPr>
              <w:rPr>
                <w:rFonts w:ascii="Cambria Math" w:hAnsi="Cambria Math"/>
                <w:sz w:val="20"/>
                <w:szCs w:val="20"/>
              </w:rPr>
              <m:t>3,4</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
                  <m:rPr>
                    <m:sty m:val="p"/>
                  </m:rPr>
                  <w:rPr>
                    <w:rFonts w:ascii="Cambria Math" w:hAnsi="Cambria Math"/>
                    <w:sz w:val="20"/>
                    <w:szCs w:val="20"/>
                  </w:rPr>
                  <m:t>2</m:t>
                </m:r>
                <m:ctrlPr>
                  <w:rPr>
                    <w:rFonts w:ascii="Cambria Math" w:hAnsi="Cambria Math"/>
                    <w:sz w:val="20"/>
                    <w:szCs w:val="20"/>
                  </w:rPr>
                </m:ctrlPr>
              </m:den>
            </m:f>
            <m:r>
              <m:rPr>
                <m:sty m:val="p"/>
              </m:rPr>
              <w:rPr>
                <w:rFonts w:ascii="Cambria Math" w:hAnsi="Cambria Math"/>
                <w:sz w:val="20"/>
                <w:szCs w:val="20"/>
              </w:rPr>
              <m:t>β</m:t>
            </m:r>
            <m:ctrlPr>
              <w:rPr>
                <w:rFonts w:ascii="Cambria Math" w:hAnsi="Cambria Math"/>
                <w:sz w:val="20"/>
                <w:szCs w:val="20"/>
              </w:rPr>
            </m:ctrlPr>
          </m:e>
          <m:sub>
            <m:r>
              <m:rPr>
                <m:sty m:val="p"/>
              </m:rPr>
              <w:rPr>
                <w:rFonts w:ascii="Cambria Math" w:hAnsi="Cambria Math"/>
                <w:sz w:val="20"/>
                <w:szCs w:val="20"/>
              </w:rPr>
              <m:t>1,2</m:t>
            </m:r>
            <m:ctrlPr>
              <w:rPr>
                <w:rFonts w:ascii="Cambria Math" w:hAnsi="Cambria Math"/>
                <w:sz w:val="20"/>
                <w:szCs w:val="20"/>
              </w:rPr>
            </m:ctrlPr>
          </m:sub>
        </m:sSub>
      </m:oMath>
      <w:r>
        <w:rPr>
          <w:rFonts w:hint="eastAsia" w:ascii="Times New Roman" w:hAnsi="Times New Roman"/>
          <w:sz w:val="20"/>
          <w:szCs w:val="20"/>
        </w:rPr>
        <w:t>.</w:t>
      </w:r>
      <w:r>
        <w:rPr>
          <w:rFonts w:ascii="Times New Roman" w:hAnsi="Times New Roman"/>
          <w:sz w:val="20"/>
          <w:szCs w:val="20"/>
        </w:rPr>
        <w:t xml:space="preserve"> This can achieve similar overhead compared with using smaller Mv values. Similar performance can be achieved as well.</w:t>
      </w:r>
    </w:p>
    <w:p>
      <w:pPr>
        <w:snapToGrid w:val="0"/>
        <w:spacing w:before="180" w:beforeLines="50" w:after="180" w:afterLines="50" w:line="240" w:lineRule="auto"/>
        <w:ind w:right="220" w:rightChars="100"/>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14</w:t>
      </w:r>
      <w:r>
        <w:rPr>
          <w:rFonts w:ascii="Times New Roman" w:hAnsi="Times New Roman"/>
          <w:b/>
          <w:i/>
          <w:sz w:val="20"/>
          <w:szCs w:val="20"/>
        </w:rPr>
        <w:t xml:space="preserve">: </w:t>
      </w:r>
      <w:r>
        <w:rPr>
          <w:rFonts w:ascii="Times New Roman" w:hAnsi="Times New Roman"/>
          <w:i/>
          <w:sz w:val="20"/>
          <w:szCs w:val="20"/>
        </w:rPr>
        <w:t>Study whether to support Rank 3 and 4 for Rel-17 PS codebook.</w:t>
      </w:r>
    </w:p>
    <w:p>
      <w:pPr>
        <w:pStyle w:val="96"/>
        <w:numPr>
          <w:ilvl w:val="0"/>
          <w:numId w:val="11"/>
        </w:numPr>
        <w:snapToGrid w:val="0"/>
        <w:spacing w:before="180" w:beforeLines="50" w:after="180" w:afterLines="50" w:line="240" w:lineRule="auto"/>
        <w:ind w:leftChars="0" w:right="220" w:rightChars="100"/>
        <w:jc w:val="both"/>
        <w:rPr>
          <w:rFonts w:ascii="Times New Roman" w:hAnsi="Times New Roman"/>
          <w:i/>
          <w:sz w:val="20"/>
          <w:szCs w:val="20"/>
        </w:rPr>
      </w:pPr>
      <w:r>
        <w:rPr>
          <w:rFonts w:hint="eastAsia" w:ascii="Times New Roman" w:hAnsi="Times New Roman"/>
          <w:i/>
          <w:sz w:val="20"/>
          <w:szCs w:val="20"/>
        </w:rPr>
        <w:t>I</w:t>
      </w:r>
      <w:r>
        <w:rPr>
          <w:rFonts w:ascii="Times New Roman" w:hAnsi="Times New Roman"/>
          <w:i/>
          <w:sz w:val="20"/>
          <w:szCs w:val="20"/>
        </w:rPr>
        <w:t xml:space="preserve">f Rank 3 and 4 are supported, use a smaller beta value for Rank 3 and 4 compared with beta value configured for Rank 1 and 2, e.g., </w:t>
      </w:r>
      <m:oMath>
        <m:sSub>
          <m:sSubPr>
            <m:ctrlPr>
              <w:rPr>
                <w:rFonts w:ascii="Cambria Math" w:hAnsi="Cambria Math"/>
                <w:i/>
                <w:sz w:val="20"/>
                <w:szCs w:val="20"/>
              </w:rPr>
            </m:ctrlPr>
          </m:sSubPr>
          <m:e>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3,4</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1,2</m:t>
            </m:r>
            <m:ctrlPr>
              <w:rPr>
                <w:rFonts w:ascii="Cambria Math" w:hAnsi="Cambria Math"/>
                <w:i/>
                <w:sz w:val="20"/>
                <w:szCs w:val="20"/>
              </w:rPr>
            </m:ctrlPr>
          </m:sub>
        </m:sSub>
      </m:oMath>
      <w:r>
        <w:rPr>
          <w:rFonts w:hint="eastAsia" w:ascii="Times New Roman" w:hAnsi="Times New Roman"/>
          <w:i/>
          <w:sz w:val="20"/>
          <w:szCs w:val="20"/>
        </w:rPr>
        <w:t>.</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enhance CSI measurement and reporting for MTRP and </w:t>
      </w:r>
      <w:r>
        <w:rPr>
          <w:rFonts w:ascii="Times New Roman" w:hAnsi="Times New Roman"/>
          <w:sz w:val="20"/>
          <w:szCs w:val="20"/>
        </w:rPr>
        <w:t>FDD reciprocity.</w:t>
      </w:r>
    </w:p>
    <w:p>
      <w:pPr>
        <w:adjustRightInd w:val="0"/>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 xml:space="preserve">For MTRP CSI enhancement: </w:t>
      </w:r>
    </w:p>
    <w:p>
      <w:pPr>
        <w:adjustRightInd w:val="0"/>
        <w:snapToGrid w:val="0"/>
        <w:spacing w:before="180" w:beforeLines="50" w:after="180" w:afterLines="50" w:line="240" w:lineRule="auto"/>
        <w:jc w:val="both"/>
        <w:rPr>
          <w:rFonts w:ascii="Times" w:hAnsi="Times" w:eastAsia="宋体" w:cs="Times"/>
          <w:i/>
          <w:iCs/>
          <w:kern w:val="2"/>
          <w:sz w:val="20"/>
          <w:szCs w:val="20"/>
        </w:rPr>
      </w:pPr>
      <w:r>
        <w:rPr>
          <w:rFonts w:hint="eastAsia" w:ascii="Times New Roman" w:hAnsi="Times New Roman" w:eastAsia="宋体"/>
          <w:b/>
          <w:bCs/>
          <w:i/>
          <w:iCs/>
          <w:sz w:val="20"/>
          <w:szCs w:val="20"/>
        </w:rPr>
        <w:t xml:space="preserve">Proposal 1: </w:t>
      </w:r>
      <w:r>
        <w:rPr>
          <w:rFonts w:ascii="Times" w:hAnsi="Times" w:eastAsia="宋体" w:cs="Times"/>
          <w:i/>
          <w:iCs/>
          <w:kern w:val="2"/>
          <w:sz w:val="20"/>
          <w:szCs w:val="20"/>
          <w:lang w:val="en-GB"/>
        </w:rPr>
        <w:t>For NCJT CSI measurement</w:t>
      </w:r>
      <w:r>
        <w:rPr>
          <w:rFonts w:hint="eastAsia" w:ascii="Times" w:hAnsi="Times" w:eastAsia="宋体" w:cs="Times"/>
          <w:i/>
          <w:iCs/>
          <w:kern w:val="2"/>
          <w:sz w:val="20"/>
          <w:szCs w:val="20"/>
        </w:rPr>
        <w:t xml:space="preserve">, support </w:t>
      </w:r>
      <w:r>
        <w:rPr>
          <w:rFonts w:ascii="Times" w:hAnsi="Times" w:eastAsia="宋体" w:cs="Times"/>
          <w:i/>
          <w:iCs/>
          <w:kern w:val="2"/>
          <w:sz w:val="20"/>
          <w:szCs w:val="20"/>
        </w:rPr>
        <w:t>A</w:t>
      </w:r>
      <w:r>
        <w:rPr>
          <w:rFonts w:hint="eastAsia" w:ascii="Times" w:hAnsi="Times" w:eastAsia="宋体" w:cs="Times"/>
          <w:i/>
          <w:iCs/>
          <w:kern w:val="2"/>
          <w:sz w:val="20"/>
          <w:szCs w:val="20"/>
        </w:rPr>
        <w:t xml:space="preserve">lt </w:t>
      </w:r>
      <w:r>
        <w:rPr>
          <w:rFonts w:ascii="Times" w:hAnsi="Times" w:eastAsia="宋体" w:cs="Times"/>
          <w:i/>
          <w:iCs/>
          <w:kern w:val="2"/>
          <w:sz w:val="20"/>
          <w:szCs w:val="20"/>
        </w:rPr>
        <w:t>3</w:t>
      </w:r>
      <w:r>
        <w:rPr>
          <w:rFonts w:hint="eastAsia" w:ascii="Times" w:hAnsi="Times" w:eastAsia="宋体" w:cs="Times"/>
          <w:i/>
          <w:iCs/>
          <w:kern w:val="2"/>
          <w:sz w:val="20"/>
          <w:szCs w:val="20"/>
        </w:rPr>
        <w:t xml:space="preserve">: </w:t>
      </w:r>
      <w:r>
        <w:rPr>
          <w:rFonts w:ascii="Times New Roman" w:hAnsi="Times New Roman" w:eastAsia="宋体" w:cs="Times"/>
          <w:i/>
          <w:iCs/>
          <w:kern w:val="2"/>
          <w:sz w:val="20"/>
          <w:szCs w:val="20"/>
        </w:rPr>
        <w:t>K</w:t>
      </w:r>
      <w:r>
        <w:rPr>
          <w:rFonts w:ascii="Times New Roman" w:hAnsi="Times New Roman" w:eastAsia="宋体" w:cs="Times"/>
          <w:i/>
          <w:iCs/>
          <w:kern w:val="2"/>
          <w:sz w:val="20"/>
          <w:szCs w:val="20"/>
          <w:vertAlign w:val="subscript"/>
        </w:rPr>
        <w:t xml:space="preserve">s,max </w:t>
      </w:r>
      <w:r>
        <w:rPr>
          <w:rFonts w:ascii="Times New Roman" w:hAnsi="Times New Roman" w:eastAsia="宋体" w:cs="Times"/>
          <w:i/>
          <w:iCs/>
          <w:kern w:val="2"/>
          <w:sz w:val="20"/>
          <w:szCs w:val="20"/>
        </w:rPr>
        <w:t>= 4 for FR2, and K</w:t>
      </w:r>
      <w:r>
        <w:rPr>
          <w:rFonts w:ascii="Times New Roman" w:hAnsi="Times New Roman" w:eastAsia="宋体" w:cs="Times"/>
          <w:i/>
          <w:iCs/>
          <w:kern w:val="2"/>
          <w:sz w:val="20"/>
          <w:szCs w:val="20"/>
          <w:vertAlign w:val="subscript"/>
        </w:rPr>
        <w:t xml:space="preserve">s,max </w:t>
      </w:r>
      <w:r>
        <w:rPr>
          <w:rFonts w:ascii="Times New Roman" w:hAnsi="Times New Roman" w:eastAsia="宋体" w:cs="Times"/>
          <w:i/>
          <w:iCs/>
          <w:kern w:val="2"/>
          <w:sz w:val="20"/>
          <w:szCs w:val="20"/>
        </w:rPr>
        <w:t>= 2 for FR1 where K</w:t>
      </w:r>
      <w:r>
        <w:rPr>
          <w:rFonts w:ascii="Times New Roman" w:hAnsi="Times New Roman" w:eastAsia="宋体" w:cs="Times"/>
          <w:i/>
          <w:iCs/>
          <w:kern w:val="2"/>
          <w:sz w:val="20"/>
          <w:szCs w:val="20"/>
          <w:vertAlign w:val="subscript"/>
        </w:rPr>
        <w:t>s,max</w:t>
      </w:r>
      <w:r>
        <w:rPr>
          <w:rFonts w:ascii="Times New Roman" w:hAnsi="Times New Roman" w:eastAsia="宋体" w:cs="Times"/>
          <w:i/>
          <w:iCs/>
          <w:kern w:val="2"/>
          <w:sz w:val="20"/>
          <w:szCs w:val="20"/>
        </w:rPr>
        <w:t xml:space="preserve"> is the minimum supported number of CMRs within a resource set in UE capability reporting. </w:t>
      </w:r>
    </w:p>
    <w:p>
      <w:pPr>
        <w:widowControl w:val="0"/>
        <w:snapToGrid w:val="0"/>
        <w:spacing w:before="180" w:beforeLines="50" w:after="180" w:afterLines="50" w:line="240" w:lineRule="auto"/>
        <w:jc w:val="both"/>
        <w:rPr>
          <w:rFonts w:ascii="Times" w:hAnsi="Times" w:eastAsia="宋体" w:cs="Times"/>
          <w:i/>
          <w:iCs/>
          <w:kern w:val="2"/>
          <w:sz w:val="20"/>
          <w:szCs w:val="20"/>
        </w:rPr>
      </w:pPr>
      <w:r>
        <w:rPr>
          <w:rFonts w:hint="eastAsia" w:ascii="Times" w:hAnsi="Times" w:eastAsia="宋体" w:cs="Times"/>
          <w:b/>
          <w:bCs/>
          <w:i/>
          <w:iCs/>
          <w:kern w:val="2"/>
          <w:sz w:val="20"/>
          <w:szCs w:val="20"/>
        </w:rPr>
        <w:t>Proposal 2:</w:t>
      </w:r>
      <w:r>
        <w:rPr>
          <w:rFonts w:hint="eastAsia" w:ascii="Times" w:hAnsi="Times" w:eastAsia="宋体" w:cs="Times"/>
          <w:i/>
          <w:iCs/>
          <w:kern w:val="2"/>
          <w:sz w:val="20"/>
          <w:szCs w:val="20"/>
        </w:rPr>
        <w:t xml:space="preserve"> For CSI measurement associated with a CSI-ReportConfig for NC-JT, support </w:t>
      </w:r>
      <w:r>
        <w:rPr>
          <w:rFonts w:ascii="Times" w:hAnsi="Times" w:eastAsia="宋体" w:cs="Times"/>
          <w:i/>
          <w:iCs/>
          <w:kern w:val="2"/>
          <w:sz w:val="20"/>
          <w:szCs w:val="20"/>
        </w:rPr>
        <w:t>A</w:t>
      </w:r>
      <w:r>
        <w:rPr>
          <w:rFonts w:hint="eastAsia" w:ascii="Times" w:hAnsi="Times" w:eastAsia="宋体" w:cs="Times"/>
          <w:i/>
          <w:iCs/>
          <w:kern w:val="2"/>
          <w:sz w:val="20"/>
          <w:szCs w:val="20"/>
        </w:rPr>
        <w:t xml:space="preserve">lt 2 in Agreement #3 : additional RRC </w:t>
      </w:r>
      <w:r>
        <w:rPr>
          <w:rFonts w:ascii="Times" w:hAnsi="Times" w:eastAsia="宋体" w:cs="Times"/>
          <w:i/>
          <w:iCs/>
          <w:kern w:val="2"/>
          <w:sz w:val="20"/>
          <w:szCs w:val="20"/>
        </w:rPr>
        <w:t>signaling</w:t>
      </w:r>
      <w:r>
        <w:rPr>
          <w:rFonts w:hint="eastAsia" w:ascii="Times" w:hAnsi="Times" w:eastAsia="宋体" w:cs="Times"/>
          <w:i/>
          <w:iCs/>
          <w:kern w:val="2"/>
          <w:sz w:val="20"/>
          <w:szCs w:val="20"/>
        </w:rPr>
        <w:t xml:space="preserve"> is </w:t>
      </w:r>
      <w:r>
        <w:rPr>
          <w:rFonts w:ascii="Times" w:hAnsi="Times" w:eastAsia="宋体" w:cs="Times"/>
          <w:i/>
          <w:iCs/>
          <w:kern w:val="2"/>
          <w:sz w:val="20"/>
          <w:szCs w:val="20"/>
        </w:rPr>
        <w:t>supported</w:t>
      </w:r>
      <w:r>
        <w:rPr>
          <w:rFonts w:hint="eastAsia" w:ascii="Times" w:hAnsi="Times" w:eastAsia="宋体" w:cs="Times"/>
          <w:i/>
          <w:iCs/>
          <w:kern w:val="2"/>
          <w:sz w:val="20"/>
          <w:szCs w:val="20"/>
        </w:rPr>
        <w:t xml:space="preserve"> to configure M (M≤ Ks) CMRs from the CSI-RS resource set for CMR for Single-TRP measurement hypotheses.</w:t>
      </w:r>
    </w:p>
    <w:p>
      <w:pPr>
        <w:widowControl w:val="0"/>
        <w:snapToGrid w:val="0"/>
        <w:spacing w:before="180" w:beforeLines="50" w:after="180" w:afterLines="50" w:line="240" w:lineRule="auto"/>
        <w:jc w:val="both"/>
        <w:rPr>
          <w:rFonts w:ascii="Times" w:hAnsi="Times" w:eastAsia="宋体" w:cs="Times"/>
          <w:kern w:val="2"/>
          <w:sz w:val="20"/>
          <w:szCs w:val="20"/>
        </w:rPr>
      </w:pPr>
      <w:r>
        <w:rPr>
          <w:rFonts w:hint="eastAsia" w:ascii="Times New Roman" w:hAnsi="Times New Roman" w:eastAsia="宋体"/>
          <w:b/>
          <w:bCs/>
          <w:i/>
          <w:iCs/>
          <w:kern w:val="2"/>
          <w:sz w:val="20"/>
          <w:szCs w:val="20"/>
        </w:rPr>
        <w:t>Proposal 3:</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Do NOT</w:t>
      </w:r>
      <w:r>
        <w:rPr>
          <w:rFonts w:hint="eastAsia" w:ascii="Times" w:hAnsi="Times" w:eastAsia="宋体" w:cs="Times"/>
          <w:i/>
          <w:iCs/>
          <w:kern w:val="2"/>
          <w:sz w:val="20"/>
          <w:szCs w:val="20"/>
        </w:rPr>
        <w:t xml:space="preserve"> support </w:t>
      </w:r>
      <w:r>
        <w:rPr>
          <w:rFonts w:ascii="Times New Roman" w:hAnsi="Times New Roman" w:eastAsia="宋体"/>
          <w:i/>
          <w:iCs/>
          <w:kern w:val="2"/>
          <w:sz w:val="20"/>
          <w:szCs w:val="20"/>
        </w:rPr>
        <w:t>dynamic updating</w:t>
      </w:r>
      <w:r>
        <w:rPr>
          <w:rFonts w:hint="eastAsia" w:ascii="Times New Roman" w:hAnsi="Times New Roman" w:eastAsia="宋体"/>
          <w:i/>
          <w:iCs/>
          <w:kern w:val="2"/>
          <w:sz w:val="20"/>
          <w:szCs w:val="20"/>
        </w:rPr>
        <w:t xml:space="preserve"> f</w:t>
      </w:r>
      <w:r>
        <w:rPr>
          <w:rFonts w:ascii="Times New Roman" w:hAnsi="Times New Roman" w:eastAsia="宋体"/>
          <w:i/>
          <w:iCs/>
          <w:kern w:val="2"/>
          <w:sz w:val="20"/>
          <w:szCs w:val="20"/>
        </w:rPr>
        <w:t>or CSI measurement associated with a CSI-ReportConfig for NC</w:t>
      </w:r>
      <w:r>
        <w:rPr>
          <w:rFonts w:hint="eastAsia" w:ascii="Times New Roman" w:hAnsi="Times New Roman" w:eastAsia="宋体"/>
          <w:i/>
          <w:iCs/>
          <w:kern w:val="2"/>
          <w:sz w:val="20"/>
          <w:szCs w:val="20"/>
        </w:rPr>
        <w:t>-</w:t>
      </w:r>
      <w:r>
        <w:rPr>
          <w:rFonts w:ascii="Times New Roman" w:hAnsi="Times New Roman" w:eastAsia="宋体"/>
          <w:i/>
          <w:iCs/>
          <w:kern w:val="2"/>
          <w:sz w:val="20"/>
          <w:szCs w:val="20"/>
        </w:rPr>
        <w:t>JT</w:t>
      </w:r>
      <w:r>
        <w:rPr>
          <w:rFonts w:hint="eastAsia" w:ascii="Times New Roman" w:hAnsi="Times New Roman" w:eastAsia="宋体"/>
          <w:i/>
          <w:iCs/>
          <w:kern w:val="2"/>
          <w:sz w:val="20"/>
          <w:szCs w:val="20"/>
        </w:rPr>
        <w:t>.</w:t>
      </w:r>
    </w:p>
    <w:p>
      <w:pPr>
        <w:snapToGrid w:val="0"/>
        <w:spacing w:before="180" w:beforeLines="50" w:after="180" w:afterLines="50" w:line="240" w:lineRule="auto"/>
        <w:jc w:val="both"/>
        <w:rPr>
          <w:rFonts w:ascii="Times New Roman" w:hAnsi="Times New Roman" w:eastAsia="宋体"/>
          <w:i/>
          <w:kern w:val="2"/>
          <w:sz w:val="20"/>
          <w:szCs w:val="20"/>
        </w:rPr>
      </w:pPr>
      <w:r>
        <w:rPr>
          <w:rFonts w:hint="eastAsia" w:ascii="Times New Roman" w:hAnsi="Times New Roman" w:eastAsia="宋体"/>
          <w:b/>
          <w:i/>
          <w:kern w:val="2"/>
          <w:sz w:val="20"/>
          <w:szCs w:val="20"/>
        </w:rPr>
        <w:t xml:space="preserve">Proposal 4: </w:t>
      </w:r>
      <w:r>
        <w:rPr>
          <w:rFonts w:hint="eastAsia" w:ascii="Times New Roman" w:hAnsi="Times New Roman" w:eastAsia="宋体"/>
          <w:bCs/>
          <w:i/>
          <w:kern w:val="2"/>
          <w:sz w:val="20"/>
          <w:szCs w:val="20"/>
        </w:rPr>
        <w:t>S</w:t>
      </w:r>
      <w:r>
        <w:rPr>
          <w:rFonts w:ascii="Times New Roman" w:hAnsi="Times New Roman" w:eastAsia="Times New Roman"/>
          <w:bCs/>
          <w:i/>
          <w:kern w:val="2"/>
          <w:sz w:val="20"/>
          <w:szCs w:val="20"/>
        </w:rPr>
        <w:t>upport</w:t>
      </w:r>
      <w:r>
        <w:rPr>
          <w:rFonts w:ascii="Times New Roman" w:hAnsi="Times New Roman" w:eastAsia="Times New Roman"/>
          <w:i/>
          <w:kern w:val="2"/>
          <w:sz w:val="20"/>
          <w:szCs w:val="20"/>
        </w:rPr>
        <w:t xml:space="preserve"> </w:t>
      </w:r>
      <w:r>
        <w:rPr>
          <w:rFonts w:hint="eastAsia" w:ascii="Times New Roman" w:hAnsi="Times New Roman" w:eastAsia="宋体"/>
          <w:i/>
          <w:kern w:val="2"/>
          <w:sz w:val="20"/>
          <w:szCs w:val="20"/>
        </w:rPr>
        <w:t xml:space="preserve">CSI sharing </w:t>
      </w:r>
      <w:r>
        <w:rPr>
          <w:rFonts w:ascii="Times New Roman" w:hAnsi="Times New Roman" w:eastAsia="宋体"/>
          <w:i/>
          <w:kern w:val="2"/>
          <w:sz w:val="20"/>
          <w:szCs w:val="20"/>
        </w:rPr>
        <w:t>indicated</w:t>
      </w:r>
      <w:r>
        <w:rPr>
          <w:rFonts w:hint="eastAsia" w:ascii="Times New Roman" w:hAnsi="Times New Roman" w:eastAsia="宋体"/>
          <w:i/>
          <w:kern w:val="2"/>
          <w:sz w:val="20"/>
          <w:szCs w:val="20"/>
        </w:rPr>
        <w:t xml:space="preserve"> by UE</w:t>
      </w:r>
      <w:r>
        <w:rPr>
          <w:rFonts w:ascii="Times New Roman" w:hAnsi="Times New Roman" w:eastAsia="Times New Roman"/>
          <w:i/>
          <w:kern w:val="2"/>
          <w:sz w:val="20"/>
          <w:szCs w:val="20"/>
        </w:rPr>
        <w:t xml:space="preserve"> between NCJT CSI and </w:t>
      </w:r>
      <w:r>
        <w:rPr>
          <w:rFonts w:hint="eastAsia" w:ascii="Times New Roman" w:hAnsi="Times New Roman" w:eastAsia="宋体"/>
          <w:i/>
          <w:kern w:val="2"/>
          <w:sz w:val="20"/>
          <w:szCs w:val="20"/>
        </w:rPr>
        <w:t>S</w:t>
      </w:r>
      <w:r>
        <w:rPr>
          <w:rFonts w:ascii="Times New Roman" w:hAnsi="Times New Roman" w:eastAsia="Times New Roman"/>
          <w:i/>
          <w:kern w:val="2"/>
          <w:sz w:val="20"/>
          <w:szCs w:val="20"/>
        </w:rPr>
        <w:t>ingle-TRP CSI(s) for CSI report Option 1</w:t>
      </w:r>
      <w:r>
        <w:rPr>
          <w:rFonts w:ascii="Times New Roman" w:hAnsi="Times New Roman" w:eastAsia="宋体"/>
          <w:i/>
          <w:kern w:val="2"/>
          <w:sz w:val="20"/>
          <w:szCs w:val="20"/>
        </w:rPr>
        <w:t>.</w:t>
      </w:r>
      <w:r>
        <w:rPr>
          <w:rFonts w:hint="eastAsia" w:ascii="Times New Roman" w:hAnsi="Times New Roman" w:eastAsia="宋体"/>
          <w:i/>
          <w:kern w:val="2"/>
          <w:sz w:val="20"/>
          <w:szCs w:val="20"/>
        </w:rPr>
        <w:t xml:space="preserve"> </w:t>
      </w:r>
      <w:r>
        <w:rPr>
          <w:rFonts w:ascii="Times New Roman" w:hAnsi="Times New Roman" w:eastAsia="宋体"/>
          <w:i/>
          <w:kern w:val="2"/>
          <w:sz w:val="20"/>
          <w:szCs w:val="20"/>
        </w:rPr>
        <w:t>I</w:t>
      </w:r>
      <w:r>
        <w:rPr>
          <w:rFonts w:hint="eastAsia" w:ascii="Times New Roman" w:hAnsi="Times New Roman"/>
          <w:i/>
          <w:sz w:val="20"/>
          <w:szCs w:val="20"/>
        </w:rPr>
        <w:t xml:space="preserve">f </w:t>
      </w:r>
      <w:r>
        <w:rPr>
          <w:rFonts w:ascii="Times New Roman" w:hAnsi="Times New Roman"/>
          <w:i/>
          <w:sz w:val="20"/>
          <w:szCs w:val="20"/>
        </w:rPr>
        <w:t xml:space="preserve">sharing is indicated by UE in CSI part 1, </w:t>
      </w:r>
      <w:r>
        <w:rPr>
          <w:rFonts w:hint="eastAsia" w:ascii="Times New Roman" w:hAnsi="Times New Roman"/>
          <w:i/>
          <w:sz w:val="20"/>
          <w:szCs w:val="20"/>
        </w:rPr>
        <w:t>the CMR</w:t>
      </w:r>
      <w:r>
        <w:rPr>
          <w:rFonts w:ascii="Times New Roman" w:hAnsi="Times New Roman"/>
          <w:i/>
          <w:sz w:val="20"/>
          <w:szCs w:val="20"/>
        </w:rPr>
        <w:t>s</w:t>
      </w:r>
      <w:r>
        <w:rPr>
          <w:rFonts w:hint="eastAsia" w:ascii="Times New Roman" w:hAnsi="Times New Roman"/>
          <w:i/>
          <w:sz w:val="20"/>
          <w:szCs w:val="20"/>
        </w:rPr>
        <w:t xml:space="preserve"> </w:t>
      </w:r>
      <w:r>
        <w:rPr>
          <w:rFonts w:ascii="Times New Roman" w:hAnsi="Times New Roman" w:eastAsia="Times New Roman"/>
          <w:i/>
          <w:kern w:val="2"/>
          <w:sz w:val="20"/>
          <w:szCs w:val="20"/>
        </w:rPr>
        <w:t xml:space="preserve">for NCJT CSI and for </w:t>
      </w:r>
      <w:r>
        <w:rPr>
          <w:rFonts w:hint="eastAsia" w:ascii="Times New Roman" w:hAnsi="Times New Roman" w:eastAsia="宋体"/>
          <w:i/>
          <w:kern w:val="2"/>
          <w:sz w:val="20"/>
          <w:szCs w:val="20"/>
        </w:rPr>
        <w:t>S</w:t>
      </w:r>
      <w:r>
        <w:rPr>
          <w:rFonts w:ascii="Times New Roman" w:hAnsi="Times New Roman" w:eastAsia="Times New Roman"/>
          <w:i/>
          <w:kern w:val="2"/>
          <w:sz w:val="20"/>
          <w:szCs w:val="20"/>
        </w:rPr>
        <w:t>ingle-TRP CSI</w:t>
      </w:r>
      <w:r>
        <w:rPr>
          <w:rFonts w:hint="eastAsia" w:ascii="Times New Roman" w:hAnsi="Times New Roman" w:eastAsia="宋体"/>
          <w:i/>
          <w:kern w:val="2"/>
          <w:sz w:val="20"/>
          <w:szCs w:val="20"/>
        </w:rPr>
        <w:t xml:space="preserve"> </w:t>
      </w:r>
      <w:r>
        <w:rPr>
          <w:rFonts w:ascii="Times New Roman" w:hAnsi="Times New Roman" w:eastAsia="宋体"/>
          <w:i/>
          <w:kern w:val="2"/>
          <w:sz w:val="20"/>
          <w:szCs w:val="20"/>
        </w:rPr>
        <w:t xml:space="preserve">should be </w:t>
      </w:r>
      <w:r>
        <w:rPr>
          <w:rFonts w:hint="eastAsia" w:ascii="Times New Roman" w:hAnsi="Times New Roman" w:eastAsia="宋体"/>
          <w:i/>
          <w:kern w:val="2"/>
          <w:sz w:val="20"/>
          <w:szCs w:val="20"/>
        </w:rPr>
        <w:t>same</w:t>
      </w:r>
      <w:r>
        <w:rPr>
          <w:rFonts w:ascii="Times New Roman" w:hAnsi="Times New Roman" w:eastAsia="宋体"/>
          <w:i/>
          <w:kern w:val="2"/>
          <w:sz w:val="20"/>
          <w:szCs w:val="20"/>
        </w:rPr>
        <w:t xml:space="preserve">, and reported RI for </w:t>
      </w:r>
      <w:r>
        <w:rPr>
          <w:rFonts w:ascii="Times New Roman" w:hAnsi="Times New Roman" w:eastAsia="Times New Roman"/>
          <w:i/>
          <w:kern w:val="2"/>
          <w:sz w:val="20"/>
          <w:szCs w:val="20"/>
        </w:rPr>
        <w:t xml:space="preserve">NCJT CSI and </w:t>
      </w:r>
      <w:r>
        <w:rPr>
          <w:rFonts w:hint="eastAsia" w:ascii="Times New Roman" w:hAnsi="Times New Roman" w:eastAsia="宋体"/>
          <w:i/>
          <w:kern w:val="2"/>
          <w:sz w:val="20"/>
          <w:szCs w:val="20"/>
        </w:rPr>
        <w:t>S</w:t>
      </w:r>
      <w:r>
        <w:rPr>
          <w:rFonts w:ascii="Times New Roman" w:hAnsi="Times New Roman" w:eastAsia="Times New Roman"/>
          <w:i/>
          <w:kern w:val="2"/>
          <w:sz w:val="20"/>
          <w:szCs w:val="20"/>
        </w:rPr>
        <w:t>ingle-TRP CSI should also be same.</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
          <w:iCs/>
          <w:sz w:val="20"/>
          <w:szCs w:val="20"/>
        </w:rPr>
        <w:t>Proposal 5:</w:t>
      </w:r>
      <w:r>
        <w:rPr>
          <w:rFonts w:hint="eastAsia" w:ascii="Times New Roman" w:hAnsi="Times New Roman"/>
          <w:i/>
          <w:iCs/>
          <w:sz w:val="20"/>
          <w:szCs w:val="20"/>
        </w:rPr>
        <w:t xml:space="preserve"> Support </w:t>
      </w:r>
      <w:r>
        <w:rPr>
          <w:rFonts w:ascii="Times New Roman" w:hAnsi="Times New Roman"/>
          <w:i/>
          <w:iCs/>
          <w:sz w:val="20"/>
          <w:szCs w:val="20"/>
        </w:rPr>
        <w:t xml:space="preserve">reporting differential CQI of </w:t>
      </w:r>
      <w:r>
        <w:rPr>
          <w:rFonts w:hint="eastAsia" w:ascii="Times New Roman" w:hAnsi="Times New Roman"/>
          <w:i/>
          <w:iCs/>
          <w:sz w:val="20"/>
          <w:szCs w:val="20"/>
        </w:rPr>
        <w:t>S</w:t>
      </w:r>
      <w:r>
        <w:rPr>
          <w:rFonts w:ascii="Times New Roman" w:hAnsi="Times New Roman"/>
          <w:i/>
          <w:iCs/>
          <w:sz w:val="20"/>
          <w:szCs w:val="20"/>
        </w:rPr>
        <w:t xml:space="preserve">ingle-TRP CSI w.r.t the </w:t>
      </w:r>
      <w:r>
        <w:rPr>
          <w:rFonts w:hint="eastAsia" w:ascii="Times New Roman" w:hAnsi="Times New Roman"/>
          <w:i/>
          <w:iCs/>
          <w:sz w:val="20"/>
          <w:szCs w:val="20"/>
        </w:rPr>
        <w:t xml:space="preserve">CQI </w:t>
      </w:r>
      <w:r>
        <w:rPr>
          <w:rFonts w:ascii="Times New Roman" w:hAnsi="Times New Roman"/>
          <w:i/>
          <w:iCs/>
          <w:sz w:val="20"/>
          <w:szCs w:val="20"/>
        </w:rPr>
        <w:t>value of</w:t>
      </w:r>
      <w:r>
        <w:rPr>
          <w:rFonts w:hint="eastAsia" w:ascii="Times New Roman" w:hAnsi="Times New Roman"/>
          <w:i/>
          <w:iCs/>
          <w:sz w:val="20"/>
          <w:szCs w:val="20"/>
        </w:rPr>
        <w:t xml:space="preserve"> NCJT CSI.</w:t>
      </w:r>
    </w:p>
    <w:p>
      <w:pPr>
        <w:adjustRightInd w:val="0"/>
        <w:snapToGrid w:val="0"/>
        <w:spacing w:before="180" w:beforeLines="50" w:after="180" w:afterLines="50" w:line="240" w:lineRule="auto"/>
        <w:jc w:val="both"/>
        <w:rPr>
          <w:rFonts w:ascii="Times New Roman" w:hAnsi="Times New Roman" w:eastAsia="Times New Roman"/>
          <w:bCs/>
          <w:i/>
          <w:iCs/>
          <w:color w:val="000000"/>
          <w:kern w:val="2"/>
          <w:sz w:val="20"/>
          <w:szCs w:val="20"/>
        </w:rPr>
      </w:pPr>
      <w:r>
        <w:rPr>
          <w:rFonts w:hint="eastAsia" w:ascii="Times New Roman" w:hAnsi="Times New Roman" w:eastAsia="Times New Roman"/>
          <w:b/>
          <w:i/>
          <w:iCs/>
          <w:color w:val="000000"/>
          <w:kern w:val="2"/>
          <w:sz w:val="20"/>
          <w:szCs w:val="20"/>
        </w:rPr>
        <w:t xml:space="preserve">Proposal </w:t>
      </w:r>
      <w:r>
        <w:rPr>
          <w:rFonts w:hint="eastAsia" w:ascii="Times New Roman" w:hAnsi="Times New Roman" w:eastAsia="宋体"/>
          <w:b/>
          <w:i/>
          <w:iCs/>
          <w:color w:val="000000"/>
          <w:kern w:val="2"/>
          <w:sz w:val="20"/>
          <w:szCs w:val="20"/>
        </w:rPr>
        <w:t>6</w:t>
      </w:r>
      <w:r>
        <w:rPr>
          <w:rFonts w:hint="eastAsia" w:ascii="Times New Roman" w:hAnsi="Times New Roman" w:eastAsia="Times New Roman"/>
          <w:b/>
          <w:i/>
          <w:iCs/>
          <w:color w:val="000000"/>
          <w:kern w:val="2"/>
          <w:sz w:val="20"/>
          <w:szCs w:val="20"/>
        </w:rPr>
        <w:t xml:space="preserve">: </w:t>
      </w:r>
      <w:r>
        <w:rPr>
          <w:rFonts w:ascii="Times New Roman" w:hAnsi="Times New Roman" w:eastAsia="Times New Roman"/>
          <w:bCs/>
          <w:i/>
          <w:iCs/>
          <w:color w:val="000000"/>
          <w:kern w:val="2"/>
          <w:sz w:val="20"/>
          <w:szCs w:val="20"/>
        </w:rPr>
        <w:t xml:space="preserve">The X+1 CSI hypotheses per CSI Reporting Setting for NCJT and STRP </w:t>
      </w:r>
      <w:r>
        <w:rPr>
          <w:rFonts w:hint="eastAsia" w:ascii="Times New Roman" w:hAnsi="Times New Roman" w:eastAsia="Times New Roman"/>
          <w:bCs/>
          <w:i/>
          <w:iCs/>
          <w:color w:val="000000"/>
          <w:kern w:val="2"/>
          <w:sz w:val="20"/>
          <w:szCs w:val="20"/>
        </w:rPr>
        <w:t>are</w:t>
      </w:r>
      <w:r>
        <w:rPr>
          <w:rFonts w:ascii="Times New Roman" w:hAnsi="Times New Roman" w:eastAsia="Times New Roman"/>
          <w:bCs/>
          <w:i/>
          <w:iCs/>
          <w:color w:val="000000"/>
          <w:kern w:val="2"/>
          <w:sz w:val="20"/>
          <w:szCs w:val="20"/>
        </w:rPr>
        <w:t xml:space="preserve"> mapped to a single CSI report</w:t>
      </w:r>
      <w:r>
        <w:rPr>
          <w:rFonts w:hint="eastAsia" w:ascii="Times New Roman" w:hAnsi="Times New Roman" w:eastAsia="Times New Roman"/>
          <w:bCs/>
          <w:i/>
          <w:iCs/>
          <w:color w:val="000000"/>
          <w:kern w:val="2"/>
          <w:sz w:val="20"/>
          <w:szCs w:val="20"/>
        </w:rPr>
        <w:t>.</w:t>
      </w:r>
    </w:p>
    <w:p>
      <w:pPr>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ascii="Times New Roman" w:hAnsi="Times New Roman" w:eastAsia="宋体"/>
          <w:b/>
          <w:bCs/>
          <w:i/>
          <w:iCs/>
          <w:sz w:val="20"/>
          <w:szCs w:val="20"/>
        </w:rPr>
        <w:t xml:space="preserve">Proposal </w:t>
      </w:r>
      <w:r>
        <w:rPr>
          <w:rFonts w:hint="eastAsia" w:ascii="Times New Roman" w:hAnsi="Times New Roman" w:eastAsia="宋体"/>
          <w:b/>
          <w:bCs/>
          <w:i/>
          <w:iCs/>
          <w:sz w:val="20"/>
          <w:szCs w:val="20"/>
        </w:rPr>
        <w:t>7</w:t>
      </w:r>
      <w:r>
        <w:rPr>
          <w:rFonts w:ascii="Times New Roman" w:hAnsi="Times New Roman" w:eastAsia="宋体"/>
          <w:b/>
          <w:bCs/>
          <w:i/>
          <w:iCs/>
          <w:sz w:val="20"/>
          <w:szCs w:val="20"/>
        </w:rPr>
        <w:t xml:space="preserve">: </w:t>
      </w:r>
      <w:r>
        <w:rPr>
          <w:rFonts w:ascii="Times New Roman" w:hAnsi="Times New Roman" w:eastAsia="宋体"/>
          <w:i/>
          <w:iCs/>
          <w:sz w:val="20"/>
          <w:szCs w:val="20"/>
        </w:rPr>
        <w:t>CSI priority formula can be changed as</w:t>
      </w:r>
      <w:r>
        <w:rPr>
          <w:rFonts w:hint="eastAsia" w:ascii="Times New Roman" w:hAnsi="Times New Roman" w:eastAsia="宋体"/>
          <w:i/>
          <w:iCs/>
          <w:sz w:val="20"/>
          <w:szCs w:val="20"/>
          <w:lang w:val="en-US" w:eastAsia="zh-CN"/>
        </w:rPr>
        <w:t xml:space="preserve"> </w:t>
      </w:r>
      <w:r>
        <w:rPr>
          <w:rFonts w:ascii="Times New Roman" w:hAnsi="Times New Roman" w:eastAsia="宋体"/>
          <w:i/>
          <w:iCs/>
          <w:sz w:val="20"/>
          <w:szCs w:val="20"/>
        </w:rPr>
        <w:t>below for determination of CSI omission rule</w:t>
      </w:r>
    </w:p>
    <w:p>
      <w:pPr>
        <w:snapToGrid w:val="0"/>
        <w:spacing w:after="0" w:line="240" w:lineRule="auto"/>
        <w:jc w:val="center"/>
        <w:rPr>
          <w:rFonts w:ascii="Times New Roman" w:hAnsi="Times New Roman" w:eastAsia="宋体"/>
          <w:i/>
          <w:iCs/>
          <w:sz w:val="20"/>
          <w:szCs w:val="20"/>
          <w:lang w:val="en-GB"/>
        </w:rPr>
      </w:pPr>
      <w:r>
        <w:rPr>
          <w:rFonts w:ascii="Times New Roman" w:hAnsi="Times New Roman" w:eastAsia="Batang"/>
          <w:bCs/>
          <w:i/>
          <w:iCs/>
          <w:position w:val="-24"/>
          <w:sz w:val="20"/>
          <w:szCs w:val="20"/>
        </w:rPr>
        <w:object>
          <v:shape id="_x0000_i1029" o:spt="75" type="#_x0000_t75" style="height:31pt;width:267.35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7" r:id="rId11">
            <o:LockedField>false</o:LockedField>
          </o:OLEObject>
        </w:object>
      </w:r>
    </w:p>
    <w:p>
      <w:pPr>
        <w:snapToGrid w:val="0"/>
        <w:spacing w:after="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w</w:t>
      </w:r>
      <w:r>
        <w:rPr>
          <w:rFonts w:ascii="Times New Roman" w:hAnsi="Times New Roman" w:eastAsia="宋体"/>
          <w:i/>
          <w:iCs/>
          <w:sz w:val="20"/>
          <w:szCs w:val="20"/>
        </w:rPr>
        <w:t xml:space="preserve">here x </w:t>
      </w:r>
      <w:r>
        <w:rPr>
          <w:rFonts w:ascii="Times New Roman" w:hAnsi="Times New Roman" w:eastAsia="宋体"/>
          <w:i/>
          <w:sz w:val="20"/>
          <w:szCs w:val="20"/>
        </w:rPr>
        <w:t>= 0, 1 and 2 refer to MTRP CSI, the first STRP CSI and the second STRP CSI (if any) respectively within one single CSI reporting</w:t>
      </w:r>
      <w:r>
        <w:rPr>
          <w:rFonts w:ascii="Times New Roman" w:hAnsi="Times New Roman" w:eastAsia="宋体"/>
          <w:i/>
          <w:iCs/>
          <w:sz w:val="20"/>
          <w:szCs w:val="20"/>
        </w:rPr>
        <w:t>.</w:t>
      </w:r>
      <w:bookmarkStart w:id="8" w:name="_GoBack"/>
      <w:bookmarkEnd w:id="8"/>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sz w:val="20"/>
          <w:szCs w:val="20"/>
          <w:u w:val="single"/>
        </w:rPr>
        <w:t>For CSI enhancement based on FDD reciprocity:</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8</w:t>
      </w:r>
      <w:r>
        <w:rPr>
          <w:rFonts w:ascii="Times New Roman" w:hAnsi="Times New Roman"/>
          <w:b/>
          <w:i/>
          <w:sz w:val="20"/>
          <w:szCs w:val="20"/>
        </w:rPr>
        <w:t>:</w:t>
      </w:r>
      <w:r>
        <w:rPr>
          <w:rFonts w:ascii="Times New Roman" w:hAnsi="Times New Roman"/>
          <w:i/>
          <w:sz w:val="20"/>
          <w:szCs w:val="20"/>
        </w:rPr>
        <w:t xml:space="preserve"> Support polarization-</w:t>
      </w:r>
      <w:r>
        <w:rPr>
          <w:rFonts w:hint="eastAsia" w:ascii="Times New Roman" w:hAnsi="Times New Roman"/>
          <w:i/>
          <w:sz w:val="20"/>
          <w:szCs w:val="20"/>
        </w:rPr>
        <w:t>common</w:t>
      </w:r>
      <w:r>
        <w:rPr>
          <w:rFonts w:ascii="Times New Roman" w:hAnsi="Times New Roman"/>
          <w:i/>
          <w:sz w:val="20"/>
          <w:szCs w:val="20"/>
        </w:rPr>
        <w:t xml:space="preserve"> W1 for all the ranks and CSI-RS ports in Rel-17 PS codebook.</w:t>
      </w:r>
    </w:p>
    <w:p>
      <w:p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F</w:t>
      </w:r>
      <w:r>
        <w:rPr>
          <w:rFonts w:ascii="Times New Roman" w:hAnsi="Times New Roman"/>
          <w:sz w:val="20"/>
          <w:szCs w:val="20"/>
        </w:rPr>
        <w:t xml:space="preserve">or the candidate values for K1, it is okay to support all the values in </w:t>
      </w:r>
      <w:r>
        <w:rPr>
          <w:rFonts w:ascii="Times New Roman" w:hAnsi="Times New Roman"/>
          <w:sz w:val="20"/>
          <w:szCs w:val="20"/>
          <w:lang w:val="en-GB"/>
        </w:rPr>
        <w:t>{4, 8, 12, 16, 24, 32} where K1&lt;=P.</w:t>
      </w:r>
    </w:p>
    <w:p>
      <w:pPr>
        <w:snapToGrid w:val="0"/>
        <w:spacing w:before="180" w:beforeLines="50" w:after="180" w:afterLines="50" w:line="240" w:lineRule="auto"/>
        <w:jc w:val="both"/>
        <w:rPr>
          <w:rFonts w:ascii="Times New Roman" w:hAnsi="Times New Roman"/>
          <w:i/>
          <w:sz w:val="20"/>
          <w:szCs w:val="20"/>
          <w:lang w:val="en-GB"/>
        </w:rPr>
      </w:pPr>
      <w:r>
        <w:rPr>
          <w:rFonts w:ascii="Times New Roman" w:hAnsi="Times New Roman"/>
          <w:b/>
          <w:i/>
          <w:sz w:val="20"/>
          <w:szCs w:val="20"/>
          <w:lang w:val="en-GB"/>
        </w:rPr>
        <w:t xml:space="preserve">Proposal </w:t>
      </w:r>
      <w:r>
        <w:rPr>
          <w:rFonts w:hint="eastAsia" w:ascii="Times New Roman" w:hAnsi="Times New Roman"/>
          <w:b/>
          <w:i/>
          <w:sz w:val="20"/>
          <w:szCs w:val="20"/>
        </w:rPr>
        <w:t>9</w:t>
      </w:r>
      <w:r>
        <w:rPr>
          <w:rFonts w:ascii="Times New Roman" w:hAnsi="Times New Roman"/>
          <w:b/>
          <w:i/>
          <w:sz w:val="20"/>
          <w:szCs w:val="20"/>
          <w:lang w:val="en-GB"/>
        </w:rPr>
        <w:t>:</w:t>
      </w:r>
      <w:r>
        <w:rPr>
          <w:rFonts w:ascii="Times New Roman" w:hAnsi="Times New Roman"/>
          <w:i/>
          <w:sz w:val="20"/>
          <w:szCs w:val="20"/>
          <w:lang w:val="en-GB"/>
        </w:rPr>
        <w:t xml:space="preserve"> All the values in {4, 8, 12, 16, 24, 32} can be supported for K1 where K1&lt;=P.</w:t>
      </w:r>
    </w:p>
    <w:p>
      <w:pPr>
        <w:snapToGrid w:val="0"/>
        <w:spacing w:before="180" w:beforeLines="50" w:after="180" w:afterLines="50" w:line="240" w:lineRule="auto"/>
        <w:jc w:val="both"/>
        <w:rPr>
          <w:rFonts w:ascii="Times New Roman" w:hAnsi="Times New Roman"/>
          <w:b/>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10</w:t>
      </w:r>
      <w:r>
        <w:rPr>
          <w:rFonts w:ascii="Times New Roman" w:hAnsi="Times New Roman"/>
          <w:b/>
          <w:i/>
          <w:sz w:val="20"/>
          <w:szCs w:val="20"/>
        </w:rPr>
        <w:t xml:space="preserve">: </w:t>
      </w:r>
      <w:r>
        <w:rPr>
          <w:rFonts w:ascii="Times New Roman" w:hAnsi="Times New Roman"/>
          <w:i/>
          <w:sz w:val="20"/>
          <w:szCs w:val="20"/>
        </w:rPr>
        <w:t>On Wf in Rel-17 PS codebook</w:t>
      </w:r>
    </w:p>
    <w:p>
      <w:pPr>
        <w:numPr>
          <w:ilvl w:val="0"/>
          <w:numId w:val="11"/>
        </w:numPr>
        <w:snapToGrid w:val="0"/>
        <w:spacing w:before="180" w:beforeLines="50" w:after="180" w:afterLines="50" w:line="240" w:lineRule="auto"/>
        <w:jc w:val="both"/>
        <w:rPr>
          <w:rFonts w:ascii="Times New Roman" w:hAnsi="Times New Roman"/>
          <w:i/>
          <w:sz w:val="20"/>
          <w:szCs w:val="20"/>
        </w:rPr>
      </w:pPr>
      <w:r>
        <w:rPr>
          <w:rFonts w:ascii="Times New Roman" w:hAnsi="Times New Roman"/>
          <w:i/>
          <w:sz w:val="20"/>
          <w:szCs w:val="20"/>
        </w:rPr>
        <w:t xml:space="preserve">The set of N candidate vectors of Wf is a </w:t>
      </w:r>
      <w:r>
        <w:rPr>
          <w:rFonts w:ascii="Times" w:hAnsi="Times" w:cs="Times"/>
          <w:i/>
          <w:sz w:val="20"/>
          <w:szCs w:val="20"/>
        </w:rPr>
        <w:t xml:space="preserve">consecutive </w:t>
      </w:r>
      <w:r>
        <w:rPr>
          <w:rFonts w:ascii="Times New Roman" w:hAnsi="Times New Roman"/>
          <w:i/>
          <w:sz w:val="20"/>
          <w:szCs w:val="20"/>
        </w:rPr>
        <w:t>window configured by gNB, where the window size N is configured (e.g., window size N = 2 or 4 for Mv = 1 or 2), and support N&gt;Mv.</w:t>
      </w:r>
    </w:p>
    <w:p>
      <w:pPr>
        <w:numPr>
          <w:ilvl w:val="0"/>
          <w:numId w:val="11"/>
        </w:numPr>
        <w:snapToGrid w:val="0"/>
        <w:spacing w:before="180" w:beforeLines="50" w:after="180" w:afterLines="50" w:line="240" w:lineRule="auto"/>
        <w:jc w:val="both"/>
        <w:rPr>
          <w:rFonts w:ascii="Times New Roman" w:hAnsi="Times New Roman"/>
          <w:i/>
          <w:sz w:val="20"/>
          <w:szCs w:val="20"/>
        </w:rPr>
      </w:pPr>
      <w:r>
        <w:rPr>
          <w:rFonts w:ascii="Times New Roman" w:hAnsi="Times New Roman"/>
          <w:i/>
          <w:sz w:val="20"/>
          <w:szCs w:val="20"/>
        </w:rPr>
        <w:t>UE selects and reports layer-specific Wf vectors within the window configured by gNB.</w:t>
      </w:r>
    </w:p>
    <w:p>
      <w:pPr>
        <w:numPr>
          <w:ilvl w:val="0"/>
          <w:numId w:val="11"/>
        </w:numPr>
        <w:snapToGrid w:val="0"/>
        <w:spacing w:before="180" w:beforeLines="50" w:after="180" w:afterLines="50" w:line="240" w:lineRule="auto"/>
        <w:jc w:val="both"/>
        <w:rPr>
          <w:rFonts w:ascii="Times New Roman" w:hAnsi="Times New Roman"/>
          <w:i/>
          <w:sz w:val="20"/>
          <w:szCs w:val="20"/>
        </w:rPr>
      </w:pPr>
      <w:r>
        <w:rPr>
          <w:rFonts w:ascii="Times New Roman" w:hAnsi="Times New Roman"/>
          <w:i/>
          <w:sz w:val="20"/>
          <w:szCs w:val="20"/>
        </w:rPr>
        <w:t xml:space="preserve">Support R from the set </w:t>
      </w:r>
      <w:r>
        <w:rPr>
          <w:rFonts w:ascii="Times New Roman" w:hAnsi="Times New Roman"/>
          <w:i/>
          <w:sz w:val="20"/>
          <w:szCs w:val="20"/>
          <w:lang w:val="en-GB"/>
        </w:rPr>
        <w:t xml:space="preserve">{1, 2, …, </w:t>
      </w:r>
      <m:oMath>
        <m:r>
          <w:rPr>
            <w:rFonts w:ascii="Cambria Math" w:hAnsi="Cambria Math"/>
            <w:sz w:val="20"/>
            <w:szCs w:val="20"/>
            <w:lang w:val="en-GB"/>
          </w:rPr>
          <m:t>D⋅</m:t>
        </m:r>
        <m:sSubSup>
          <m:sSubSupPr>
            <m:ctrlPr>
              <w:rPr>
                <w:rFonts w:ascii="Cambria Math" w:hAnsi="Cambria Math"/>
                <w:i/>
                <w:sz w:val="20"/>
                <w:szCs w:val="20"/>
                <w:lang w:val="en-GB"/>
              </w:rPr>
            </m:ctrlPr>
          </m:sSubSupPr>
          <m:e>
            <m:r>
              <w:rPr>
                <w:rFonts w:ascii="Cambria Math" w:hAnsi="Cambria Math"/>
                <w:sz w:val="20"/>
                <w:szCs w:val="20"/>
                <w:lang w:val="en-GB"/>
              </w:rPr>
              <m:t>N</m:t>
            </m:r>
            <m:ctrlPr>
              <w:rPr>
                <w:rFonts w:ascii="Cambria Math" w:hAnsi="Cambria Math"/>
                <w:i/>
                <w:sz w:val="20"/>
                <w:szCs w:val="20"/>
                <w:lang w:val="en-GB"/>
              </w:rPr>
            </m:ctrlPr>
          </m:e>
          <m:sub>
            <m:r>
              <w:rPr>
                <w:rFonts w:ascii="Cambria Math" w:hAnsi="Cambria Math"/>
                <w:sz w:val="20"/>
                <w:szCs w:val="20"/>
                <w:lang w:val="en-GB"/>
              </w:rPr>
              <m:t>PRB</m:t>
            </m:r>
            <m:ctrlPr>
              <w:rPr>
                <w:rFonts w:ascii="Cambria Math" w:hAnsi="Cambria Math"/>
                <w:i/>
                <w:sz w:val="20"/>
                <w:szCs w:val="20"/>
                <w:lang w:val="en-GB"/>
              </w:rPr>
            </m:ctrlPr>
          </m:sub>
          <m:sup>
            <m:r>
              <w:rPr>
                <w:rFonts w:ascii="Cambria Math" w:hAnsi="Cambria Math"/>
                <w:sz w:val="20"/>
                <w:szCs w:val="20"/>
                <w:lang w:val="en-GB"/>
              </w:rPr>
              <m:t>SB</m:t>
            </m:r>
            <m:ctrlPr>
              <w:rPr>
                <w:rFonts w:ascii="Cambria Math" w:hAnsi="Cambria Math"/>
                <w:i/>
                <w:sz w:val="20"/>
                <w:szCs w:val="20"/>
                <w:lang w:val="en-GB"/>
              </w:rPr>
            </m:ctrlPr>
          </m:sup>
        </m:sSubSup>
      </m:oMath>
      <w:r>
        <w:rPr>
          <w:rFonts w:ascii="Times New Roman" w:hAnsi="Times New Roman"/>
          <w:i/>
          <w:sz w:val="20"/>
          <w:szCs w:val="20"/>
          <w:lang w:val="en-GB"/>
        </w:rPr>
        <w: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11</w:t>
      </w:r>
      <w:r>
        <w:rPr>
          <w:rFonts w:ascii="Times New Roman" w:hAnsi="Times New Roman"/>
          <w:b/>
          <w:i/>
          <w:sz w:val="20"/>
          <w:szCs w:val="20"/>
        </w:rPr>
        <w:t xml:space="preserve">: </w:t>
      </w:r>
      <w:r>
        <w:rPr>
          <w:rFonts w:ascii="Times New Roman" w:hAnsi="Times New Roman"/>
          <w:i/>
          <w:sz w:val="20"/>
          <w:szCs w:val="20"/>
        </w:rPr>
        <w:t>For Wf off vs Mv=1</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 xml:space="preserve">upport Alt 2: </w:t>
      </w:r>
      <w:r>
        <w:rPr>
          <w:rFonts w:ascii="Times New Roman" w:hAnsi="Times New Roman"/>
          <w:i/>
          <w:sz w:val="20"/>
          <w:szCs w:val="20"/>
          <w:lang w:val="en-GB"/>
        </w:rPr>
        <w:t>W</w:t>
      </w:r>
      <w:r>
        <w:rPr>
          <w:rFonts w:ascii="Times New Roman" w:hAnsi="Times New Roman"/>
          <w:i/>
          <w:sz w:val="20"/>
          <w:szCs w:val="20"/>
          <w:vertAlign w:val="subscript"/>
          <w:lang w:val="en-GB"/>
        </w:rPr>
        <w:t>f</w:t>
      </w:r>
      <w:r>
        <w:rPr>
          <w:rFonts w:ascii="Times New Roman" w:hAnsi="Times New Roman"/>
          <w:i/>
          <w:sz w:val="20"/>
          <w:szCs w:val="20"/>
          <w:lang w:val="en-GB"/>
        </w:rPr>
        <w:t xml:space="preserve"> OFF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ON with M</w:t>
      </w:r>
      <w:r>
        <w:rPr>
          <w:rFonts w:ascii="Times New Roman" w:hAnsi="Times New Roman"/>
          <w:i/>
          <w:sz w:val="20"/>
          <w:szCs w:val="20"/>
          <w:vertAlign w:val="subscript"/>
          <w:lang w:val="en-GB"/>
        </w:rPr>
        <w:t>v</w:t>
      </w:r>
      <w:r>
        <w:rPr>
          <w:rFonts w:ascii="Times New Roman" w:hAnsi="Times New Roman"/>
          <w:i/>
          <w:sz w:val="20"/>
          <w:szCs w:val="20"/>
          <w:lang w:val="en-GB"/>
        </w:rPr>
        <w:t>=1 are same,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is an all-one vector of length 1, i.e., a scalar. W</w:t>
      </w:r>
      <w:r>
        <w:rPr>
          <w:rFonts w:ascii="Times New Roman" w:hAnsi="Times New Roman"/>
          <w:i/>
          <w:sz w:val="20"/>
          <w:szCs w:val="20"/>
          <w:vertAlign w:val="subscript"/>
          <w:lang w:val="en-GB"/>
        </w:rPr>
        <w:t>f</w:t>
      </w:r>
      <w:r>
        <w:rPr>
          <w:rFonts w:ascii="Times New Roman" w:hAnsi="Times New Roman"/>
          <w:i/>
          <w:sz w:val="20"/>
          <w:szCs w:val="20"/>
          <w:lang w:val="en-GB"/>
        </w:rPr>
        <w:t xml:space="preserve"> as an all-one vector of length N</w:t>
      </w:r>
      <w:r>
        <w:rPr>
          <w:rFonts w:ascii="Times New Roman" w:hAnsi="Times New Roman"/>
          <w:i/>
          <w:sz w:val="20"/>
          <w:szCs w:val="20"/>
          <w:vertAlign w:val="subscript"/>
          <w:lang w:val="en-GB"/>
        </w:rPr>
        <w:t>3</w:t>
      </w:r>
      <w:r>
        <w:rPr>
          <w:rFonts w:ascii="Times New Roman" w:hAnsi="Times New Roman"/>
          <w:i/>
          <w:sz w:val="20"/>
          <w:szCs w:val="20"/>
          <w:lang w:val="en-GB"/>
        </w:rPr>
        <w:t xml:space="preserve"> is not needed.</w:t>
      </w:r>
    </w:p>
    <w:p>
      <w:pPr>
        <w:pStyle w:val="96"/>
        <w:numPr>
          <w:ilvl w:val="1"/>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lang w:val="en-GB"/>
        </w:rPr>
        <w:t>Use PMI format to configure Wf off or Wf on with Mv=2. If PMI format is configured as WB, Wf is off; otherwise Wf is on with Mv=2.</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A</w:t>
      </w:r>
      <w:r>
        <w:rPr>
          <w:rFonts w:ascii="Times New Roman" w:hAnsi="Times New Roman"/>
          <w:i/>
          <w:sz w:val="20"/>
          <w:szCs w:val="20"/>
        </w:rPr>
        <w:t>lt 3 can be supported if Alt 2 is not supported.</w:t>
      </w:r>
    </w:p>
    <w:p>
      <w:pPr>
        <w:snapToGrid w:val="0"/>
        <w:spacing w:before="180" w:beforeLines="50" w:after="180" w:afterLines="50" w:line="240" w:lineRule="auto"/>
        <w:jc w:val="both"/>
        <w:rPr>
          <w:rFonts w:ascii="Times New Roman" w:hAnsi="Times New Roman"/>
          <w:i/>
          <w:sz w:val="20"/>
          <w:szCs w:val="20"/>
          <w:lang w:val="en-GB"/>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12</w:t>
      </w:r>
      <w:r>
        <w:rPr>
          <w:rFonts w:ascii="Times New Roman" w:hAnsi="Times New Roman"/>
          <w:b/>
          <w:i/>
          <w:sz w:val="20"/>
          <w:szCs w:val="20"/>
        </w:rPr>
        <w:t>:</w:t>
      </w:r>
      <w:r>
        <w:rPr>
          <w:rFonts w:ascii="Times New Roman" w:hAnsi="Times New Roman"/>
          <w:i/>
          <w:sz w:val="20"/>
          <w:szCs w:val="20"/>
        </w:rPr>
        <w:t xml:space="preserve"> </w:t>
      </w:r>
      <w:r>
        <w:rPr>
          <w:rFonts w:ascii="Times New Roman" w:hAnsi="Times New Roman"/>
          <w:i/>
          <w:sz w:val="20"/>
          <w:szCs w:val="20"/>
          <w:lang w:val="en-GB"/>
        </w:rPr>
        <w:t xml:space="preserve">The bitmap for indicating non-zero coefficients in W2 can be absent when Beta = 1 and the </w:t>
      </w:r>
      <w:r>
        <w:rPr>
          <w:rFonts w:ascii="Times New Roman" w:hAnsi="Times New Roman"/>
          <w:i/>
          <w:sz w:val="20"/>
          <w:szCs w:val="20"/>
        </w:rPr>
        <w:t>total number of NZ coefficients reported in Part 1</w:t>
      </w:r>
      <w:r>
        <w:rPr>
          <w:rFonts w:ascii="Times New Roman" w:hAnsi="Times New Roman"/>
          <w:i/>
          <w:sz w:val="20"/>
          <w:szCs w:val="20"/>
          <w:lang w:val="en-GB"/>
        </w:rPr>
        <w:t xml:space="preserve"> equals to Rank*K1*Mv.</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13</w:t>
      </w:r>
      <w:r>
        <w:rPr>
          <w:rFonts w:ascii="Times New Roman" w:hAnsi="Times New Roman"/>
          <w:b/>
          <w:i/>
          <w:sz w:val="20"/>
          <w:szCs w:val="20"/>
        </w:rPr>
        <w:t>:</w:t>
      </w:r>
      <w:r>
        <w:rPr>
          <w:rFonts w:ascii="Times New Roman" w:hAnsi="Times New Roman"/>
          <w:i/>
          <w:sz w:val="20"/>
          <w:szCs w:val="20"/>
        </w:rPr>
        <w:t xml:space="preserve"> For SCI reporting in Rel-17 PS codebook, support Alt 0: Reporting of the position, [il*, fl*], of the strongest coefficient of layer l using ceil(log2(K0)) bits, where K0=Beta*K1*Mv.</w:t>
      </w:r>
    </w:p>
    <w:p>
      <w:pPr>
        <w:snapToGrid w:val="0"/>
        <w:spacing w:before="180" w:beforeLines="50" w:after="180" w:afterLines="50" w:line="240" w:lineRule="auto"/>
        <w:ind w:right="220" w:rightChars="100"/>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14</w:t>
      </w:r>
      <w:r>
        <w:rPr>
          <w:rFonts w:ascii="Times New Roman" w:hAnsi="Times New Roman"/>
          <w:b/>
          <w:i/>
          <w:sz w:val="20"/>
          <w:szCs w:val="20"/>
        </w:rPr>
        <w:t xml:space="preserve">: </w:t>
      </w:r>
      <w:r>
        <w:rPr>
          <w:rFonts w:ascii="Times New Roman" w:hAnsi="Times New Roman"/>
          <w:i/>
          <w:sz w:val="20"/>
          <w:szCs w:val="20"/>
        </w:rPr>
        <w:t>Study whether to support Rank 3 and 4 for Rel-17 PS codebook.</w:t>
      </w:r>
    </w:p>
    <w:p>
      <w:pPr>
        <w:numPr>
          <w:ilvl w:val="0"/>
          <w:numId w:val="11"/>
        </w:numPr>
        <w:snapToGrid w:val="0"/>
        <w:spacing w:before="180" w:beforeLines="50" w:after="180" w:afterLines="50" w:line="240" w:lineRule="auto"/>
        <w:ind w:left="840" w:right="220" w:rightChars="100"/>
        <w:jc w:val="both"/>
        <w:rPr>
          <w:rFonts w:ascii="Times New Roman" w:hAnsi="Times New Roman"/>
          <w:i/>
          <w:sz w:val="20"/>
          <w:szCs w:val="20"/>
        </w:rPr>
      </w:pPr>
      <w:r>
        <w:rPr>
          <w:rFonts w:hint="eastAsia" w:ascii="Times New Roman" w:hAnsi="Times New Roman"/>
          <w:i/>
          <w:sz w:val="20"/>
          <w:szCs w:val="20"/>
        </w:rPr>
        <w:t>I</w:t>
      </w:r>
      <w:r>
        <w:rPr>
          <w:rFonts w:ascii="Times New Roman" w:hAnsi="Times New Roman"/>
          <w:i/>
          <w:sz w:val="20"/>
          <w:szCs w:val="20"/>
        </w:rPr>
        <w:t xml:space="preserve">f Rank 3 and 4 are supported, use a smaller beta value for Rank 3 and 4 compared with beta value configured for Rank 1 and 2, e.g., </w:t>
      </w:r>
      <m:oMath>
        <m:sSub>
          <m:sSubPr>
            <m:ctrlPr>
              <w:rPr>
                <w:rFonts w:ascii="Cambria Math" w:hAnsi="Cambria Math"/>
                <w:i/>
                <w:sz w:val="20"/>
                <w:szCs w:val="20"/>
              </w:rPr>
            </m:ctrlPr>
          </m:sSubPr>
          <m:e>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3,4</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1,2</m:t>
            </m:r>
            <m:ctrlPr>
              <w:rPr>
                <w:rFonts w:ascii="Cambria Math" w:hAnsi="Cambria Math"/>
                <w:i/>
                <w:sz w:val="20"/>
                <w:szCs w:val="20"/>
              </w:rPr>
            </m:ctrlPr>
          </m:sub>
        </m:sSub>
      </m:oMath>
      <w:r>
        <w:rPr>
          <w:rFonts w:hint="eastAsia" w:ascii="Times New Roman" w:hAnsi="Times New Roman"/>
          <w:i/>
          <w:sz w:val="20"/>
          <w:szCs w:val="20"/>
        </w:rPr>
        <w:t>.</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13"/>
        </w:numPr>
        <w:snapToGrid w:val="0"/>
        <w:rPr>
          <w:sz w:val="20"/>
          <w:szCs w:val="20"/>
          <w:lang w:val="en-GB"/>
        </w:rPr>
      </w:pPr>
      <w:r>
        <w:rPr>
          <w:sz w:val="20"/>
          <w:szCs w:val="20"/>
          <w:lang w:val="en-GB"/>
        </w:rPr>
        <w:t xml:space="preserve">Chairman’s Notes, 3GPP TSG RAN WG1 Meeting #105-e, </w:t>
      </w:r>
      <w:r>
        <w:rPr>
          <w:rFonts w:hint="eastAsia"/>
          <w:sz w:val="20"/>
          <w:szCs w:val="20"/>
          <w:lang w:val="en-GB"/>
        </w:rPr>
        <w:t xml:space="preserve">February </w:t>
      </w:r>
      <w:r>
        <w:rPr>
          <w:sz w:val="20"/>
          <w:szCs w:val="20"/>
          <w:lang w:val="en-GB"/>
        </w:rPr>
        <w:t xml:space="preserve">2020 </w:t>
      </w:r>
      <w:r>
        <w:rPr>
          <w:rFonts w:hint="eastAsia"/>
          <w:sz w:val="20"/>
          <w:szCs w:val="20"/>
        </w:rPr>
        <w:t xml:space="preserve"> </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DE06F5A"/>
    <w:multiLevelType w:val="multilevel"/>
    <w:tmpl w:val="0DE06F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222F69"/>
    <w:multiLevelType w:val="multilevel"/>
    <w:tmpl w:val="1A222F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1712F84"/>
    <w:multiLevelType w:val="multilevel"/>
    <w:tmpl w:val="21712F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E8E4004"/>
    <w:multiLevelType w:val="multilevel"/>
    <w:tmpl w:val="2E8E40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6A767BE"/>
    <w:multiLevelType w:val="multilevel"/>
    <w:tmpl w:val="36A767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9FF3E67"/>
    <w:multiLevelType w:val="multilevel"/>
    <w:tmpl w:val="39FF3E67"/>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481D92"/>
    <w:multiLevelType w:val="multilevel"/>
    <w:tmpl w:val="3A481D92"/>
    <w:lvl w:ilvl="0" w:tentative="0">
      <w:start w:val="4"/>
      <w:numFmt w:val="bullet"/>
      <w:lvlText w:val="-"/>
      <w:lvlJc w:val="left"/>
      <w:pPr>
        <w:ind w:left="360" w:hanging="360"/>
      </w:pPr>
      <w:rPr>
        <w:rFonts w:hint="default" w:ascii="Times New Roman" w:hAnsi="Times New Roman" w:eastAsia="微软雅黑" w:cs="Times New Roman"/>
      </w:rPr>
    </w:lvl>
    <w:lvl w:ilvl="1" w:tentative="0">
      <w:start w:val="2"/>
      <w:numFmt w:val="bullet"/>
      <w:lvlText w:val="-"/>
      <w:lvlJc w:val="left"/>
      <w:pPr>
        <w:ind w:left="840" w:hanging="420"/>
      </w:pPr>
      <w:rPr>
        <w:rFonts w:hint="default" w:ascii="Times New Roman" w:hAnsi="Times New Roman" w:eastAsia="微软雅黑"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E894395"/>
    <w:multiLevelType w:val="multilevel"/>
    <w:tmpl w:val="3E89439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45CF5F9D"/>
    <w:multiLevelType w:val="multilevel"/>
    <w:tmpl w:val="45CF5F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60B249AD"/>
    <w:multiLevelType w:val="multilevel"/>
    <w:tmpl w:val="60B249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9"/>
  </w:num>
  <w:num w:numId="3">
    <w:abstractNumId w:val="10"/>
  </w:num>
  <w:num w:numId="4">
    <w:abstractNumId w:val="3"/>
  </w:num>
  <w:num w:numId="5">
    <w:abstractNumId w:val="1"/>
  </w:num>
  <w:num w:numId="6">
    <w:abstractNumId w:val="5"/>
  </w:num>
  <w:num w:numId="7">
    <w:abstractNumId w:val="2"/>
  </w:num>
  <w:num w:numId="8">
    <w:abstractNumId w:val="8"/>
  </w:num>
  <w:num w:numId="9">
    <w:abstractNumId w:val="4"/>
  </w:num>
  <w:num w:numId="10">
    <w:abstractNumId w:val="12"/>
  </w:num>
  <w:num w:numId="11">
    <w:abstractNumId w:val="7"/>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27"/>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831"/>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5C3"/>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2FB"/>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1CFA"/>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C7A"/>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734"/>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02"/>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29A"/>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1DE0"/>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5B"/>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C48"/>
    <w:rsid w:val="000C0EE8"/>
    <w:rsid w:val="000C0FD3"/>
    <w:rsid w:val="000C101F"/>
    <w:rsid w:val="000C1168"/>
    <w:rsid w:val="000C1202"/>
    <w:rsid w:val="000C1254"/>
    <w:rsid w:val="000C1992"/>
    <w:rsid w:val="000C1E90"/>
    <w:rsid w:val="000C1EA7"/>
    <w:rsid w:val="000C222D"/>
    <w:rsid w:val="000C313D"/>
    <w:rsid w:val="000C3921"/>
    <w:rsid w:val="000C3AB4"/>
    <w:rsid w:val="000C3AD9"/>
    <w:rsid w:val="000C3EA1"/>
    <w:rsid w:val="000C422E"/>
    <w:rsid w:val="000C4725"/>
    <w:rsid w:val="000C4D3B"/>
    <w:rsid w:val="000C4E4B"/>
    <w:rsid w:val="000C4ECD"/>
    <w:rsid w:val="000C4F2F"/>
    <w:rsid w:val="000C50C0"/>
    <w:rsid w:val="000C513D"/>
    <w:rsid w:val="000C5343"/>
    <w:rsid w:val="000C53A1"/>
    <w:rsid w:val="000C556D"/>
    <w:rsid w:val="000C58FC"/>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87C"/>
    <w:rsid w:val="000D592D"/>
    <w:rsid w:val="000D5942"/>
    <w:rsid w:val="000D5A96"/>
    <w:rsid w:val="000D5EAA"/>
    <w:rsid w:val="000D5FB2"/>
    <w:rsid w:val="000D61F2"/>
    <w:rsid w:val="000D634B"/>
    <w:rsid w:val="000D648D"/>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586"/>
    <w:rsid w:val="000F271E"/>
    <w:rsid w:val="000F281A"/>
    <w:rsid w:val="000F29BD"/>
    <w:rsid w:val="000F2D04"/>
    <w:rsid w:val="000F2F1A"/>
    <w:rsid w:val="000F3041"/>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2F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33"/>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5C2"/>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E67"/>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01"/>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2AAA"/>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0B2"/>
    <w:rsid w:val="001517C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890"/>
    <w:rsid w:val="00165B03"/>
    <w:rsid w:val="00165C5C"/>
    <w:rsid w:val="00165F58"/>
    <w:rsid w:val="001663E1"/>
    <w:rsid w:val="00166485"/>
    <w:rsid w:val="001665A0"/>
    <w:rsid w:val="00166659"/>
    <w:rsid w:val="001669E5"/>
    <w:rsid w:val="00166C90"/>
    <w:rsid w:val="00166E49"/>
    <w:rsid w:val="00166EFA"/>
    <w:rsid w:val="001674ED"/>
    <w:rsid w:val="0016798D"/>
    <w:rsid w:val="001679D5"/>
    <w:rsid w:val="00167D28"/>
    <w:rsid w:val="00167DC6"/>
    <w:rsid w:val="00167DD8"/>
    <w:rsid w:val="00167EBA"/>
    <w:rsid w:val="0017043E"/>
    <w:rsid w:val="0017044B"/>
    <w:rsid w:val="001705CE"/>
    <w:rsid w:val="0017092A"/>
    <w:rsid w:val="00170EF0"/>
    <w:rsid w:val="00170F55"/>
    <w:rsid w:val="0017103E"/>
    <w:rsid w:val="001711B4"/>
    <w:rsid w:val="00171677"/>
    <w:rsid w:val="00171776"/>
    <w:rsid w:val="001719BD"/>
    <w:rsid w:val="001719E3"/>
    <w:rsid w:val="00171D82"/>
    <w:rsid w:val="00171EE9"/>
    <w:rsid w:val="00172053"/>
    <w:rsid w:val="0017227B"/>
    <w:rsid w:val="001722FC"/>
    <w:rsid w:val="00172685"/>
    <w:rsid w:val="00172715"/>
    <w:rsid w:val="00172814"/>
    <w:rsid w:val="00172A27"/>
    <w:rsid w:val="00172ACA"/>
    <w:rsid w:val="00172C9C"/>
    <w:rsid w:val="00172D65"/>
    <w:rsid w:val="00172D83"/>
    <w:rsid w:val="00173095"/>
    <w:rsid w:val="00173748"/>
    <w:rsid w:val="00173779"/>
    <w:rsid w:val="0017388B"/>
    <w:rsid w:val="00173A71"/>
    <w:rsid w:val="00173C41"/>
    <w:rsid w:val="00173C9C"/>
    <w:rsid w:val="00174157"/>
    <w:rsid w:val="00174237"/>
    <w:rsid w:val="001745B7"/>
    <w:rsid w:val="001747C9"/>
    <w:rsid w:val="00174804"/>
    <w:rsid w:val="001748B9"/>
    <w:rsid w:val="00174A48"/>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82B"/>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5F5C"/>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22"/>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30F"/>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1DC"/>
    <w:rsid w:val="001A176D"/>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6C8"/>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041"/>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1E9C"/>
    <w:rsid w:val="001C200D"/>
    <w:rsid w:val="001C2098"/>
    <w:rsid w:val="001C24B4"/>
    <w:rsid w:val="001C24CB"/>
    <w:rsid w:val="001C2E9C"/>
    <w:rsid w:val="001C3207"/>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C7A"/>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5E31"/>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7F"/>
    <w:rsid w:val="00204EBE"/>
    <w:rsid w:val="00204EE8"/>
    <w:rsid w:val="00204FAE"/>
    <w:rsid w:val="002053FA"/>
    <w:rsid w:val="0020549B"/>
    <w:rsid w:val="00205BFB"/>
    <w:rsid w:val="00205C1A"/>
    <w:rsid w:val="00205FF6"/>
    <w:rsid w:val="0020611C"/>
    <w:rsid w:val="00206135"/>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A7B"/>
    <w:rsid w:val="00230482"/>
    <w:rsid w:val="0023056F"/>
    <w:rsid w:val="002308D8"/>
    <w:rsid w:val="0023093E"/>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BB3"/>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0D8E"/>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A86"/>
    <w:rsid w:val="00246F00"/>
    <w:rsid w:val="00247284"/>
    <w:rsid w:val="00247850"/>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85B"/>
    <w:rsid w:val="00262973"/>
    <w:rsid w:val="00262A86"/>
    <w:rsid w:val="00262ED0"/>
    <w:rsid w:val="00263001"/>
    <w:rsid w:val="0026308B"/>
    <w:rsid w:val="002630C3"/>
    <w:rsid w:val="00263355"/>
    <w:rsid w:val="002634C3"/>
    <w:rsid w:val="002637AF"/>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05"/>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95"/>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FB0"/>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6E86"/>
    <w:rsid w:val="002C75A8"/>
    <w:rsid w:val="002C75D0"/>
    <w:rsid w:val="002C7ACC"/>
    <w:rsid w:val="002C7CA9"/>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9D7"/>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B14"/>
    <w:rsid w:val="002D5B8B"/>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DFF"/>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A2"/>
    <w:rsid w:val="003039DA"/>
    <w:rsid w:val="00303D1F"/>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5DC"/>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85"/>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2C"/>
    <w:rsid w:val="00327FEB"/>
    <w:rsid w:val="0033014F"/>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B6A"/>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CFC"/>
    <w:rsid w:val="00343E05"/>
    <w:rsid w:val="00343E90"/>
    <w:rsid w:val="00344069"/>
    <w:rsid w:val="00344294"/>
    <w:rsid w:val="00344468"/>
    <w:rsid w:val="00344655"/>
    <w:rsid w:val="00344AD6"/>
    <w:rsid w:val="00344E39"/>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AC5"/>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6FA4"/>
    <w:rsid w:val="0036700A"/>
    <w:rsid w:val="003670D7"/>
    <w:rsid w:val="00367107"/>
    <w:rsid w:val="00367192"/>
    <w:rsid w:val="00370252"/>
    <w:rsid w:val="003702D7"/>
    <w:rsid w:val="0037030E"/>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409"/>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8FC"/>
    <w:rsid w:val="00381AC8"/>
    <w:rsid w:val="00381C9E"/>
    <w:rsid w:val="00382208"/>
    <w:rsid w:val="00382284"/>
    <w:rsid w:val="003825BB"/>
    <w:rsid w:val="0038280E"/>
    <w:rsid w:val="003828F3"/>
    <w:rsid w:val="00382A2F"/>
    <w:rsid w:val="00382C26"/>
    <w:rsid w:val="00382C3A"/>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0C"/>
    <w:rsid w:val="0039315E"/>
    <w:rsid w:val="003931B9"/>
    <w:rsid w:val="003934E2"/>
    <w:rsid w:val="00393EEE"/>
    <w:rsid w:val="00393F9A"/>
    <w:rsid w:val="00394121"/>
    <w:rsid w:val="0039419A"/>
    <w:rsid w:val="00394395"/>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1D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3D8"/>
    <w:rsid w:val="003A34BF"/>
    <w:rsid w:val="003A3803"/>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29"/>
    <w:rsid w:val="003B6D0A"/>
    <w:rsid w:val="003B6DD3"/>
    <w:rsid w:val="003B7647"/>
    <w:rsid w:val="003B797B"/>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6CB"/>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8EE"/>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3CF"/>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AAA"/>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26"/>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0B"/>
    <w:rsid w:val="003F3839"/>
    <w:rsid w:val="003F3881"/>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5FE9"/>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8D"/>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26"/>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2FE1"/>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55F"/>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15E"/>
    <w:rsid w:val="00431A5E"/>
    <w:rsid w:val="00431DB5"/>
    <w:rsid w:val="00431EDD"/>
    <w:rsid w:val="00432133"/>
    <w:rsid w:val="00432360"/>
    <w:rsid w:val="00432692"/>
    <w:rsid w:val="004326B5"/>
    <w:rsid w:val="004329F5"/>
    <w:rsid w:val="00432A24"/>
    <w:rsid w:val="00432E00"/>
    <w:rsid w:val="004335EC"/>
    <w:rsid w:val="00433796"/>
    <w:rsid w:val="00433909"/>
    <w:rsid w:val="00433A6A"/>
    <w:rsid w:val="00433BF0"/>
    <w:rsid w:val="00433E6D"/>
    <w:rsid w:val="0043404A"/>
    <w:rsid w:val="004340C6"/>
    <w:rsid w:val="004345CE"/>
    <w:rsid w:val="004345E6"/>
    <w:rsid w:val="004345F0"/>
    <w:rsid w:val="00434766"/>
    <w:rsid w:val="00434B8E"/>
    <w:rsid w:val="00434E39"/>
    <w:rsid w:val="004352CF"/>
    <w:rsid w:val="0043560C"/>
    <w:rsid w:val="00435C25"/>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940"/>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9F1"/>
    <w:rsid w:val="00450C00"/>
    <w:rsid w:val="00450C84"/>
    <w:rsid w:val="00450F6F"/>
    <w:rsid w:val="00451A38"/>
    <w:rsid w:val="00451ACA"/>
    <w:rsid w:val="00451ADC"/>
    <w:rsid w:val="00452176"/>
    <w:rsid w:val="0045219E"/>
    <w:rsid w:val="004524E3"/>
    <w:rsid w:val="004525E6"/>
    <w:rsid w:val="004525FA"/>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1BA"/>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A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1A9"/>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0AF"/>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54A"/>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CBE"/>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829"/>
    <w:rsid w:val="004D3BF2"/>
    <w:rsid w:val="004D3E8A"/>
    <w:rsid w:val="004D3E8D"/>
    <w:rsid w:val="004D3F29"/>
    <w:rsid w:val="004D3F48"/>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1986"/>
    <w:rsid w:val="004F209F"/>
    <w:rsid w:val="004F2190"/>
    <w:rsid w:val="004F223E"/>
    <w:rsid w:val="004F24CF"/>
    <w:rsid w:val="004F27CF"/>
    <w:rsid w:val="004F29F7"/>
    <w:rsid w:val="004F2C4C"/>
    <w:rsid w:val="004F2D8B"/>
    <w:rsid w:val="004F2DD5"/>
    <w:rsid w:val="004F322E"/>
    <w:rsid w:val="004F336F"/>
    <w:rsid w:val="004F376F"/>
    <w:rsid w:val="004F38BB"/>
    <w:rsid w:val="004F39AB"/>
    <w:rsid w:val="004F3AA1"/>
    <w:rsid w:val="004F3B42"/>
    <w:rsid w:val="004F3C7C"/>
    <w:rsid w:val="004F3D50"/>
    <w:rsid w:val="004F3D93"/>
    <w:rsid w:val="004F4146"/>
    <w:rsid w:val="004F41C9"/>
    <w:rsid w:val="004F4493"/>
    <w:rsid w:val="004F4710"/>
    <w:rsid w:val="004F480E"/>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774"/>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48"/>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836"/>
    <w:rsid w:val="00513AF1"/>
    <w:rsid w:val="00513D7A"/>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5DF"/>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1A3"/>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CD8"/>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65"/>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2F2"/>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BED"/>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3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4F06"/>
    <w:rsid w:val="00595072"/>
    <w:rsid w:val="00595138"/>
    <w:rsid w:val="0059515C"/>
    <w:rsid w:val="00595430"/>
    <w:rsid w:val="00595468"/>
    <w:rsid w:val="00595640"/>
    <w:rsid w:val="00595755"/>
    <w:rsid w:val="005958AD"/>
    <w:rsid w:val="00595941"/>
    <w:rsid w:val="00595BAD"/>
    <w:rsid w:val="00595C5E"/>
    <w:rsid w:val="005961BD"/>
    <w:rsid w:val="0059651C"/>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6F9"/>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2D"/>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7BE"/>
    <w:rsid w:val="005C080B"/>
    <w:rsid w:val="005C09C2"/>
    <w:rsid w:val="005C0D2E"/>
    <w:rsid w:val="005C1370"/>
    <w:rsid w:val="005C1B32"/>
    <w:rsid w:val="005C20A7"/>
    <w:rsid w:val="005C25A7"/>
    <w:rsid w:val="005C286F"/>
    <w:rsid w:val="005C2A2D"/>
    <w:rsid w:val="005C2B7C"/>
    <w:rsid w:val="005C2CF7"/>
    <w:rsid w:val="005C2F7E"/>
    <w:rsid w:val="005C306F"/>
    <w:rsid w:val="005C3070"/>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71F"/>
    <w:rsid w:val="005D295E"/>
    <w:rsid w:val="005D2CEC"/>
    <w:rsid w:val="005D2D36"/>
    <w:rsid w:val="005D310B"/>
    <w:rsid w:val="005D318C"/>
    <w:rsid w:val="005D3310"/>
    <w:rsid w:val="005D3427"/>
    <w:rsid w:val="005D345E"/>
    <w:rsid w:val="005D34DB"/>
    <w:rsid w:val="005D35C9"/>
    <w:rsid w:val="005D397C"/>
    <w:rsid w:val="005D39DA"/>
    <w:rsid w:val="005D3E65"/>
    <w:rsid w:val="005D40EF"/>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529"/>
    <w:rsid w:val="005E0890"/>
    <w:rsid w:val="005E089A"/>
    <w:rsid w:val="005E090A"/>
    <w:rsid w:val="005E0964"/>
    <w:rsid w:val="005E0B23"/>
    <w:rsid w:val="005E0B62"/>
    <w:rsid w:val="005E0DB8"/>
    <w:rsid w:val="005E0E26"/>
    <w:rsid w:val="005E0F8A"/>
    <w:rsid w:val="005E1091"/>
    <w:rsid w:val="005E1227"/>
    <w:rsid w:val="005E1346"/>
    <w:rsid w:val="005E13EF"/>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582"/>
    <w:rsid w:val="005E468B"/>
    <w:rsid w:val="005E46B4"/>
    <w:rsid w:val="005E4850"/>
    <w:rsid w:val="005E4A42"/>
    <w:rsid w:val="005E4AC0"/>
    <w:rsid w:val="005E4F54"/>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841"/>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990"/>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32"/>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B1E"/>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20F"/>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7E9"/>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AC"/>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ECE"/>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9E8"/>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CAC"/>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3AB"/>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FC3"/>
    <w:rsid w:val="006A6FE1"/>
    <w:rsid w:val="006A73B3"/>
    <w:rsid w:val="006A7449"/>
    <w:rsid w:val="006A75E3"/>
    <w:rsid w:val="006A761B"/>
    <w:rsid w:val="006A787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6E9A"/>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1E8"/>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404"/>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6CAC"/>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9FF"/>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D56"/>
    <w:rsid w:val="00704F80"/>
    <w:rsid w:val="00705004"/>
    <w:rsid w:val="0070501A"/>
    <w:rsid w:val="00705385"/>
    <w:rsid w:val="007055EE"/>
    <w:rsid w:val="007057E9"/>
    <w:rsid w:val="00705958"/>
    <w:rsid w:val="00705AAC"/>
    <w:rsid w:val="00705C55"/>
    <w:rsid w:val="00706500"/>
    <w:rsid w:val="00706B89"/>
    <w:rsid w:val="00707456"/>
    <w:rsid w:val="0070749D"/>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124"/>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0ED6"/>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20E"/>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397"/>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21B"/>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F"/>
    <w:rsid w:val="00762D63"/>
    <w:rsid w:val="00762DF1"/>
    <w:rsid w:val="00762DF2"/>
    <w:rsid w:val="00762ECC"/>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AB0"/>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9E8"/>
    <w:rsid w:val="00776A2B"/>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D9B"/>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EC9"/>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9A5"/>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C3B"/>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056"/>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446"/>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C1"/>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4C6"/>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800"/>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798"/>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CB2"/>
    <w:rsid w:val="007F5E23"/>
    <w:rsid w:val="007F6595"/>
    <w:rsid w:val="007F65D2"/>
    <w:rsid w:val="007F665D"/>
    <w:rsid w:val="007F677C"/>
    <w:rsid w:val="007F679C"/>
    <w:rsid w:val="007F6AD1"/>
    <w:rsid w:val="007F6CEB"/>
    <w:rsid w:val="007F6D58"/>
    <w:rsid w:val="007F6E18"/>
    <w:rsid w:val="007F6EB7"/>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0B8"/>
    <w:rsid w:val="00803241"/>
    <w:rsid w:val="00803819"/>
    <w:rsid w:val="00803B1C"/>
    <w:rsid w:val="00803EA0"/>
    <w:rsid w:val="00803FE6"/>
    <w:rsid w:val="00804CE3"/>
    <w:rsid w:val="0080509C"/>
    <w:rsid w:val="008051EF"/>
    <w:rsid w:val="00805315"/>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6EC1"/>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DB0"/>
    <w:rsid w:val="00833138"/>
    <w:rsid w:val="00833161"/>
    <w:rsid w:val="008331B6"/>
    <w:rsid w:val="0083321E"/>
    <w:rsid w:val="008334D5"/>
    <w:rsid w:val="008334FA"/>
    <w:rsid w:val="00833821"/>
    <w:rsid w:val="00833AB9"/>
    <w:rsid w:val="00833B35"/>
    <w:rsid w:val="00833E30"/>
    <w:rsid w:val="0083400C"/>
    <w:rsid w:val="0083455C"/>
    <w:rsid w:val="008345C7"/>
    <w:rsid w:val="00835393"/>
    <w:rsid w:val="008353BD"/>
    <w:rsid w:val="0083545E"/>
    <w:rsid w:val="00835815"/>
    <w:rsid w:val="00835ACB"/>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513"/>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409"/>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B0C"/>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94F"/>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B32"/>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0E6"/>
    <w:rsid w:val="008B41DE"/>
    <w:rsid w:val="008B453C"/>
    <w:rsid w:val="008B455D"/>
    <w:rsid w:val="008B45FB"/>
    <w:rsid w:val="008B4C78"/>
    <w:rsid w:val="008B4E80"/>
    <w:rsid w:val="008B4EA1"/>
    <w:rsid w:val="008B4F62"/>
    <w:rsid w:val="008B522A"/>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861"/>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3A8"/>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9FB"/>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796"/>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3AF"/>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39"/>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ADF"/>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38"/>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6F93"/>
    <w:rsid w:val="0099729F"/>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4B"/>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21B"/>
    <w:rsid w:val="009B06B5"/>
    <w:rsid w:val="009B091C"/>
    <w:rsid w:val="009B0C4E"/>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6DF"/>
    <w:rsid w:val="009C1DB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716"/>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E3A"/>
    <w:rsid w:val="009E01FF"/>
    <w:rsid w:val="009E03EA"/>
    <w:rsid w:val="009E067B"/>
    <w:rsid w:val="009E0CCC"/>
    <w:rsid w:val="009E0E34"/>
    <w:rsid w:val="009E1027"/>
    <w:rsid w:val="009E1295"/>
    <w:rsid w:val="009E15E8"/>
    <w:rsid w:val="009E17D1"/>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69A3"/>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093"/>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BA"/>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9CF"/>
    <w:rsid w:val="00A17D24"/>
    <w:rsid w:val="00A20030"/>
    <w:rsid w:val="00A20104"/>
    <w:rsid w:val="00A203BC"/>
    <w:rsid w:val="00A20636"/>
    <w:rsid w:val="00A20831"/>
    <w:rsid w:val="00A20833"/>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716"/>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866"/>
    <w:rsid w:val="00A42934"/>
    <w:rsid w:val="00A42994"/>
    <w:rsid w:val="00A42D05"/>
    <w:rsid w:val="00A4305C"/>
    <w:rsid w:val="00A43215"/>
    <w:rsid w:val="00A4341F"/>
    <w:rsid w:val="00A434F5"/>
    <w:rsid w:val="00A438A8"/>
    <w:rsid w:val="00A4393C"/>
    <w:rsid w:val="00A43EB6"/>
    <w:rsid w:val="00A4412E"/>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B6"/>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9EC"/>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0C11"/>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1B1"/>
    <w:rsid w:val="00A642CC"/>
    <w:rsid w:val="00A64395"/>
    <w:rsid w:val="00A64550"/>
    <w:rsid w:val="00A645B0"/>
    <w:rsid w:val="00A645C4"/>
    <w:rsid w:val="00A6475D"/>
    <w:rsid w:val="00A6477F"/>
    <w:rsid w:val="00A64A16"/>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784"/>
    <w:rsid w:val="00A7582E"/>
    <w:rsid w:val="00A7599D"/>
    <w:rsid w:val="00A75A45"/>
    <w:rsid w:val="00A75B6B"/>
    <w:rsid w:val="00A75C7F"/>
    <w:rsid w:val="00A75FC1"/>
    <w:rsid w:val="00A7602D"/>
    <w:rsid w:val="00A76047"/>
    <w:rsid w:val="00A76236"/>
    <w:rsid w:val="00A765AD"/>
    <w:rsid w:val="00A76A03"/>
    <w:rsid w:val="00A76EF5"/>
    <w:rsid w:val="00A770D3"/>
    <w:rsid w:val="00A77205"/>
    <w:rsid w:val="00A7758E"/>
    <w:rsid w:val="00A77607"/>
    <w:rsid w:val="00A778D9"/>
    <w:rsid w:val="00A77BA5"/>
    <w:rsid w:val="00A77BCC"/>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2C2"/>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77"/>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BE2"/>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A3"/>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D9F"/>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3BA"/>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0D"/>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484"/>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78D"/>
    <w:rsid w:val="00B259AC"/>
    <w:rsid w:val="00B26034"/>
    <w:rsid w:val="00B26125"/>
    <w:rsid w:val="00B26519"/>
    <w:rsid w:val="00B26843"/>
    <w:rsid w:val="00B26D5C"/>
    <w:rsid w:val="00B26EB0"/>
    <w:rsid w:val="00B27257"/>
    <w:rsid w:val="00B2784A"/>
    <w:rsid w:val="00B278C0"/>
    <w:rsid w:val="00B27A75"/>
    <w:rsid w:val="00B27C3F"/>
    <w:rsid w:val="00B27ED1"/>
    <w:rsid w:val="00B27FBA"/>
    <w:rsid w:val="00B30414"/>
    <w:rsid w:val="00B309F6"/>
    <w:rsid w:val="00B30DFD"/>
    <w:rsid w:val="00B30E90"/>
    <w:rsid w:val="00B30EAE"/>
    <w:rsid w:val="00B30EFE"/>
    <w:rsid w:val="00B312B3"/>
    <w:rsid w:val="00B31391"/>
    <w:rsid w:val="00B313E6"/>
    <w:rsid w:val="00B31747"/>
    <w:rsid w:val="00B31C8B"/>
    <w:rsid w:val="00B31CDC"/>
    <w:rsid w:val="00B32605"/>
    <w:rsid w:val="00B32655"/>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4B3"/>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47C78"/>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587"/>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4F56"/>
    <w:rsid w:val="00B65101"/>
    <w:rsid w:val="00B65295"/>
    <w:rsid w:val="00B6535C"/>
    <w:rsid w:val="00B6552F"/>
    <w:rsid w:val="00B6570B"/>
    <w:rsid w:val="00B65952"/>
    <w:rsid w:val="00B65B85"/>
    <w:rsid w:val="00B65CA2"/>
    <w:rsid w:val="00B65D7B"/>
    <w:rsid w:val="00B65FFE"/>
    <w:rsid w:val="00B660A8"/>
    <w:rsid w:val="00B661BF"/>
    <w:rsid w:val="00B6632F"/>
    <w:rsid w:val="00B6637D"/>
    <w:rsid w:val="00B66452"/>
    <w:rsid w:val="00B66A16"/>
    <w:rsid w:val="00B66E05"/>
    <w:rsid w:val="00B66EBD"/>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0FD3"/>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E6A"/>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7A"/>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1C4"/>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0D33"/>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488"/>
    <w:rsid w:val="00B946B6"/>
    <w:rsid w:val="00B946BE"/>
    <w:rsid w:val="00B947A8"/>
    <w:rsid w:val="00B94F99"/>
    <w:rsid w:val="00B94FD2"/>
    <w:rsid w:val="00B950D3"/>
    <w:rsid w:val="00B955A6"/>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06"/>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9C5"/>
    <w:rsid w:val="00BB0AA0"/>
    <w:rsid w:val="00BB0B8E"/>
    <w:rsid w:val="00BB0D18"/>
    <w:rsid w:val="00BB0EB6"/>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984"/>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5F0"/>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296B"/>
    <w:rsid w:val="00BE2A07"/>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1CC"/>
    <w:rsid w:val="00BE52F8"/>
    <w:rsid w:val="00BE5705"/>
    <w:rsid w:val="00BE5CC6"/>
    <w:rsid w:val="00BE5DE8"/>
    <w:rsid w:val="00BE63E2"/>
    <w:rsid w:val="00BE640A"/>
    <w:rsid w:val="00BE68E7"/>
    <w:rsid w:val="00BE695E"/>
    <w:rsid w:val="00BE6BDE"/>
    <w:rsid w:val="00BE6DE2"/>
    <w:rsid w:val="00BE6E0D"/>
    <w:rsid w:val="00BE6F1F"/>
    <w:rsid w:val="00BE7044"/>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23D"/>
    <w:rsid w:val="00C02312"/>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7F5"/>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BCB"/>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751"/>
    <w:rsid w:val="00C20AE9"/>
    <w:rsid w:val="00C20D77"/>
    <w:rsid w:val="00C20EC4"/>
    <w:rsid w:val="00C20FC9"/>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78E"/>
    <w:rsid w:val="00C25850"/>
    <w:rsid w:val="00C25B9B"/>
    <w:rsid w:val="00C25E57"/>
    <w:rsid w:val="00C25FC2"/>
    <w:rsid w:val="00C2657B"/>
    <w:rsid w:val="00C266A8"/>
    <w:rsid w:val="00C26A79"/>
    <w:rsid w:val="00C26B1D"/>
    <w:rsid w:val="00C26E1B"/>
    <w:rsid w:val="00C272D4"/>
    <w:rsid w:val="00C2737B"/>
    <w:rsid w:val="00C274FC"/>
    <w:rsid w:val="00C279E4"/>
    <w:rsid w:val="00C279F6"/>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5C0"/>
    <w:rsid w:val="00C438FE"/>
    <w:rsid w:val="00C43932"/>
    <w:rsid w:val="00C43A8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689"/>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3D3"/>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8A"/>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FA6"/>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51C"/>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3AF"/>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10"/>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3B"/>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17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6"/>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1E6"/>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7F"/>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A8"/>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4B"/>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30"/>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483"/>
    <w:rsid w:val="00D2687D"/>
    <w:rsid w:val="00D26BAE"/>
    <w:rsid w:val="00D26E78"/>
    <w:rsid w:val="00D270B1"/>
    <w:rsid w:val="00D273CB"/>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951"/>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98"/>
    <w:rsid w:val="00D374EC"/>
    <w:rsid w:val="00D37C6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160"/>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CEB"/>
    <w:rsid w:val="00D53D0E"/>
    <w:rsid w:val="00D53F07"/>
    <w:rsid w:val="00D5446D"/>
    <w:rsid w:val="00D54833"/>
    <w:rsid w:val="00D548B2"/>
    <w:rsid w:val="00D549F5"/>
    <w:rsid w:val="00D549F9"/>
    <w:rsid w:val="00D54D4D"/>
    <w:rsid w:val="00D552E5"/>
    <w:rsid w:val="00D55448"/>
    <w:rsid w:val="00D55637"/>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673"/>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78B"/>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135"/>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D2F"/>
    <w:rsid w:val="00D93F18"/>
    <w:rsid w:val="00D9400A"/>
    <w:rsid w:val="00D9418C"/>
    <w:rsid w:val="00D945E6"/>
    <w:rsid w:val="00D94AA2"/>
    <w:rsid w:val="00D9513B"/>
    <w:rsid w:val="00D95487"/>
    <w:rsid w:val="00D95675"/>
    <w:rsid w:val="00D95C43"/>
    <w:rsid w:val="00D95F60"/>
    <w:rsid w:val="00D96119"/>
    <w:rsid w:val="00D963B1"/>
    <w:rsid w:val="00D96509"/>
    <w:rsid w:val="00D9697E"/>
    <w:rsid w:val="00D96F96"/>
    <w:rsid w:val="00D974FE"/>
    <w:rsid w:val="00D97896"/>
    <w:rsid w:val="00D978B2"/>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03C"/>
    <w:rsid w:val="00DA2223"/>
    <w:rsid w:val="00DA24EF"/>
    <w:rsid w:val="00DA24F1"/>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009"/>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205"/>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0E6"/>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C89"/>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2D"/>
    <w:rsid w:val="00E04C71"/>
    <w:rsid w:val="00E04E48"/>
    <w:rsid w:val="00E055D1"/>
    <w:rsid w:val="00E055D8"/>
    <w:rsid w:val="00E05A08"/>
    <w:rsid w:val="00E05DDE"/>
    <w:rsid w:val="00E06066"/>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9FF"/>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CD4"/>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827"/>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7D"/>
    <w:rsid w:val="00E262B9"/>
    <w:rsid w:val="00E262E7"/>
    <w:rsid w:val="00E262F6"/>
    <w:rsid w:val="00E264D8"/>
    <w:rsid w:val="00E2657A"/>
    <w:rsid w:val="00E2766E"/>
    <w:rsid w:val="00E277E5"/>
    <w:rsid w:val="00E27820"/>
    <w:rsid w:val="00E3015F"/>
    <w:rsid w:val="00E302A8"/>
    <w:rsid w:val="00E30383"/>
    <w:rsid w:val="00E3054F"/>
    <w:rsid w:val="00E3060A"/>
    <w:rsid w:val="00E309C2"/>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39D"/>
    <w:rsid w:val="00E5148F"/>
    <w:rsid w:val="00E5167B"/>
    <w:rsid w:val="00E51CB7"/>
    <w:rsid w:val="00E51CD4"/>
    <w:rsid w:val="00E51CD8"/>
    <w:rsid w:val="00E51EC3"/>
    <w:rsid w:val="00E51EEE"/>
    <w:rsid w:val="00E5209B"/>
    <w:rsid w:val="00E5222B"/>
    <w:rsid w:val="00E52354"/>
    <w:rsid w:val="00E5236C"/>
    <w:rsid w:val="00E52449"/>
    <w:rsid w:val="00E52707"/>
    <w:rsid w:val="00E52A86"/>
    <w:rsid w:val="00E53462"/>
    <w:rsid w:val="00E534D4"/>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98D"/>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E62"/>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80E"/>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376"/>
    <w:rsid w:val="00EB286D"/>
    <w:rsid w:val="00EB2AC0"/>
    <w:rsid w:val="00EB2CD4"/>
    <w:rsid w:val="00EB2E9D"/>
    <w:rsid w:val="00EB2F36"/>
    <w:rsid w:val="00EB311E"/>
    <w:rsid w:val="00EB32E0"/>
    <w:rsid w:val="00EB359A"/>
    <w:rsid w:val="00EB36D1"/>
    <w:rsid w:val="00EB3745"/>
    <w:rsid w:val="00EB3B12"/>
    <w:rsid w:val="00EB3CD5"/>
    <w:rsid w:val="00EB3D8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98"/>
    <w:rsid w:val="00EB71B9"/>
    <w:rsid w:val="00EB7317"/>
    <w:rsid w:val="00EB7848"/>
    <w:rsid w:val="00EB78CB"/>
    <w:rsid w:val="00EB79B8"/>
    <w:rsid w:val="00EB7B90"/>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0C86"/>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EC"/>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2EA"/>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3F"/>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CCB"/>
    <w:rsid w:val="00F20DCE"/>
    <w:rsid w:val="00F20E20"/>
    <w:rsid w:val="00F20E91"/>
    <w:rsid w:val="00F20F8F"/>
    <w:rsid w:val="00F210CD"/>
    <w:rsid w:val="00F21164"/>
    <w:rsid w:val="00F2129D"/>
    <w:rsid w:val="00F215AD"/>
    <w:rsid w:val="00F21A35"/>
    <w:rsid w:val="00F21F86"/>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2DD4"/>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473"/>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6A6"/>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599"/>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5F20"/>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458"/>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BB1"/>
    <w:rsid w:val="00FA6C85"/>
    <w:rsid w:val="00FA6E14"/>
    <w:rsid w:val="00FA6F35"/>
    <w:rsid w:val="00FA7008"/>
    <w:rsid w:val="00FA7220"/>
    <w:rsid w:val="00FA7357"/>
    <w:rsid w:val="00FA739C"/>
    <w:rsid w:val="00FA7463"/>
    <w:rsid w:val="00FA7BB4"/>
    <w:rsid w:val="00FA7C68"/>
    <w:rsid w:val="00FA7CC5"/>
    <w:rsid w:val="00FA7CD2"/>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3D34"/>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C5"/>
    <w:rsid w:val="00FB65B8"/>
    <w:rsid w:val="00FB6909"/>
    <w:rsid w:val="00FB6A17"/>
    <w:rsid w:val="00FB6C71"/>
    <w:rsid w:val="00FB6EF3"/>
    <w:rsid w:val="00FB6EF8"/>
    <w:rsid w:val="00FB6F6B"/>
    <w:rsid w:val="00FB6FA1"/>
    <w:rsid w:val="00FB7564"/>
    <w:rsid w:val="00FB78CE"/>
    <w:rsid w:val="00FB78EC"/>
    <w:rsid w:val="00FB793F"/>
    <w:rsid w:val="00FB7A65"/>
    <w:rsid w:val="00FB7B20"/>
    <w:rsid w:val="00FB7C61"/>
    <w:rsid w:val="00FB7D5A"/>
    <w:rsid w:val="00FB7DFC"/>
    <w:rsid w:val="00FB7F93"/>
    <w:rsid w:val="00FC0554"/>
    <w:rsid w:val="00FC069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39E4"/>
    <w:rsid w:val="00FC4462"/>
    <w:rsid w:val="00FC4BFC"/>
    <w:rsid w:val="00FC4C65"/>
    <w:rsid w:val="00FC4DD3"/>
    <w:rsid w:val="00FC4EE3"/>
    <w:rsid w:val="00FC4F58"/>
    <w:rsid w:val="00FC4FE2"/>
    <w:rsid w:val="00FC52D4"/>
    <w:rsid w:val="00FC586C"/>
    <w:rsid w:val="00FC5B62"/>
    <w:rsid w:val="00FC67BF"/>
    <w:rsid w:val="00FC6837"/>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2F3"/>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20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D0078"/>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B2170"/>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61576"/>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C2D11"/>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40623"/>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C19E5"/>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639A"/>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A934A4"/>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5511"/>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8473A"/>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CF72D8"/>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370A8"/>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43E05"/>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92149"/>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35069"/>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91159"/>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A546C"/>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52D37"/>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849B0"/>
    <w:rsid w:val="51393A83"/>
    <w:rsid w:val="513B3DF9"/>
    <w:rsid w:val="513C658B"/>
    <w:rsid w:val="513F4B97"/>
    <w:rsid w:val="51401B57"/>
    <w:rsid w:val="51441568"/>
    <w:rsid w:val="5145236D"/>
    <w:rsid w:val="5146794E"/>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75B71"/>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E45F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90E69"/>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930E5"/>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4C50"/>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440E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069F3"/>
    <w:rsid w:val="6C042D16"/>
    <w:rsid w:val="6C0537C8"/>
    <w:rsid w:val="6C084114"/>
    <w:rsid w:val="6C093B94"/>
    <w:rsid w:val="6C0F12FF"/>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3E1F"/>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D1194"/>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4174C"/>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02AD"/>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11109"/>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1EA9"/>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AC5376"/>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99">
    <w:name w:val="修订1"/>
    <w:hidden/>
    <w:semiHidden/>
    <w:qFormat/>
    <w:uiPriority w:val="99"/>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3.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9CEB4A-DBFF-470A-9822-73243BCE410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6712</Words>
  <Characters>38264</Characters>
  <Lines>318</Lines>
  <Paragraphs>89</Paragraphs>
  <TotalTime>0</TotalTime>
  <ScaleCrop>false</ScaleCrop>
  <LinksUpToDate>false</LinksUpToDate>
  <CharactersWithSpaces>44887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2021-08-02T13:41:00Z</dcterms:created>
  <dc:creator>ZTE</dc:creator>
  <cp:lastModifiedBy>邹敏强10286426</cp:lastModifiedBy>
  <dcterms:modified xsi:type="dcterms:W3CDTF">2021-08-05T06:33:32Z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